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74" w:rsidRDefault="00145574" w:rsidP="007F6C16">
      <w:pPr>
        <w:jc w:val="center"/>
        <w:rPr>
          <w:b/>
          <w:sz w:val="36"/>
          <w:szCs w:val="36"/>
        </w:rPr>
      </w:pPr>
      <w:bookmarkStart w:id="0" w:name="_GoBack"/>
      <w:bookmarkEnd w:id="0"/>
    </w:p>
    <w:p w:rsidR="00145574" w:rsidRDefault="00145574" w:rsidP="007F6C16">
      <w:pPr>
        <w:jc w:val="center"/>
        <w:rPr>
          <w:b/>
          <w:sz w:val="36"/>
          <w:szCs w:val="36"/>
        </w:rPr>
      </w:pPr>
    </w:p>
    <w:p w:rsidR="00145574" w:rsidRDefault="00145574" w:rsidP="007F6C16">
      <w:pPr>
        <w:jc w:val="center"/>
        <w:rPr>
          <w:b/>
          <w:sz w:val="36"/>
          <w:szCs w:val="36"/>
        </w:rPr>
      </w:pPr>
    </w:p>
    <w:p w:rsidR="007F6C16" w:rsidRDefault="007F6C16" w:rsidP="007F6C16">
      <w:pPr>
        <w:jc w:val="center"/>
        <w:rPr>
          <w:b/>
          <w:sz w:val="36"/>
          <w:szCs w:val="36"/>
        </w:rPr>
      </w:pPr>
      <w:r>
        <w:rPr>
          <w:b/>
          <w:sz w:val="36"/>
          <w:szCs w:val="36"/>
        </w:rPr>
        <w:t>CITY</w:t>
      </w:r>
      <w:r>
        <w:rPr>
          <w:b/>
          <w:spacing w:val="1"/>
          <w:sz w:val="36"/>
          <w:szCs w:val="36"/>
        </w:rPr>
        <w:t xml:space="preserve"> </w:t>
      </w:r>
      <w:r>
        <w:rPr>
          <w:b/>
          <w:sz w:val="36"/>
          <w:szCs w:val="36"/>
        </w:rPr>
        <w:t xml:space="preserve">OF </w:t>
      </w:r>
      <w:r>
        <w:rPr>
          <w:b/>
          <w:spacing w:val="-3"/>
          <w:sz w:val="36"/>
          <w:szCs w:val="36"/>
        </w:rPr>
        <w:t>CEDAR</w:t>
      </w:r>
      <w:r>
        <w:rPr>
          <w:b/>
          <w:spacing w:val="2"/>
          <w:sz w:val="36"/>
          <w:szCs w:val="36"/>
        </w:rPr>
        <w:t xml:space="preserve"> </w:t>
      </w:r>
      <w:r>
        <w:rPr>
          <w:b/>
          <w:spacing w:val="-2"/>
          <w:sz w:val="36"/>
          <w:szCs w:val="36"/>
        </w:rPr>
        <w:t>RAPIDS,</w:t>
      </w:r>
      <w:r>
        <w:rPr>
          <w:b/>
          <w:spacing w:val="1"/>
          <w:sz w:val="36"/>
          <w:szCs w:val="36"/>
        </w:rPr>
        <w:t xml:space="preserve"> </w:t>
      </w:r>
      <w:r>
        <w:rPr>
          <w:b/>
          <w:sz w:val="36"/>
          <w:szCs w:val="36"/>
        </w:rPr>
        <w:t>IOWA</w:t>
      </w:r>
      <w:r>
        <w:rPr>
          <w:b/>
          <w:spacing w:val="21"/>
          <w:sz w:val="36"/>
          <w:szCs w:val="36"/>
        </w:rPr>
        <w:br/>
      </w:r>
      <w:r>
        <w:rPr>
          <w:b/>
          <w:sz w:val="36"/>
          <w:szCs w:val="36"/>
        </w:rPr>
        <w:t>CEDAR RIVER FLOOD CONTROL SYSTEM</w:t>
      </w:r>
      <w:r w:rsidR="009C4EF1">
        <w:rPr>
          <w:b/>
          <w:sz w:val="36"/>
          <w:szCs w:val="36"/>
        </w:rPr>
        <w:t xml:space="preserve"> </w:t>
      </w:r>
      <w:r w:rsidR="00084035">
        <w:rPr>
          <w:b/>
          <w:sz w:val="36"/>
          <w:szCs w:val="36"/>
        </w:rPr>
        <w:t xml:space="preserve">(FCS) </w:t>
      </w:r>
      <w:r w:rsidR="009C4EF1">
        <w:rPr>
          <w:b/>
          <w:sz w:val="36"/>
          <w:szCs w:val="36"/>
        </w:rPr>
        <w:t>MASTER PLAN</w:t>
      </w:r>
    </w:p>
    <w:p w:rsidR="007F6C16" w:rsidRPr="00C97C04" w:rsidRDefault="009C4EF1" w:rsidP="00C97C04">
      <w:pPr>
        <w:pStyle w:val="Heading1"/>
        <w:spacing w:before="0"/>
        <w:jc w:val="center"/>
        <w:rPr>
          <w:rFonts w:asciiTheme="minorHAnsi" w:hAnsiTheme="minorHAnsi"/>
          <w:color w:val="auto"/>
          <w:sz w:val="36"/>
          <w:szCs w:val="36"/>
        </w:rPr>
      </w:pPr>
      <w:r>
        <w:rPr>
          <w:rFonts w:asciiTheme="minorHAnsi" w:hAnsiTheme="minorHAnsi"/>
          <w:color w:val="auto"/>
          <w:sz w:val="36"/>
          <w:szCs w:val="36"/>
        </w:rPr>
        <w:t xml:space="preserve">CHAPTER </w:t>
      </w:r>
      <w:r w:rsidR="00084035">
        <w:rPr>
          <w:rFonts w:asciiTheme="minorHAnsi" w:hAnsiTheme="minorHAnsi"/>
          <w:color w:val="auto"/>
          <w:sz w:val="36"/>
          <w:szCs w:val="36"/>
        </w:rPr>
        <w:t>V</w:t>
      </w:r>
      <w:r>
        <w:rPr>
          <w:rFonts w:asciiTheme="minorHAnsi" w:hAnsiTheme="minorHAnsi"/>
          <w:color w:val="auto"/>
          <w:sz w:val="36"/>
          <w:szCs w:val="36"/>
        </w:rPr>
        <w:t xml:space="preserve">:  </w:t>
      </w:r>
      <w:r w:rsidR="00616A6B">
        <w:rPr>
          <w:rFonts w:asciiTheme="minorHAnsi" w:hAnsiTheme="minorHAnsi"/>
          <w:color w:val="auto"/>
          <w:sz w:val="36"/>
          <w:szCs w:val="36"/>
        </w:rPr>
        <w:t>FINANCIAL PLAN</w:t>
      </w:r>
    </w:p>
    <w:p w:rsidR="007F6C16" w:rsidRDefault="007F6C16" w:rsidP="007F6C16">
      <w:pPr>
        <w:jc w:val="center"/>
        <w:rPr>
          <w:sz w:val="28"/>
          <w:szCs w:val="28"/>
        </w:rPr>
      </w:pPr>
    </w:p>
    <w:p w:rsidR="007F6C16" w:rsidRDefault="007F6C16" w:rsidP="007F6C16">
      <w:pPr>
        <w:jc w:val="center"/>
        <w:rPr>
          <w:sz w:val="28"/>
          <w:szCs w:val="28"/>
        </w:rPr>
      </w:pPr>
    </w:p>
    <w:p w:rsidR="007F6C16" w:rsidRDefault="007F6C16" w:rsidP="007F6C16">
      <w:pPr>
        <w:jc w:val="center"/>
        <w:rPr>
          <w:sz w:val="28"/>
          <w:szCs w:val="28"/>
        </w:rPr>
      </w:pPr>
    </w:p>
    <w:p w:rsidR="00E72B57" w:rsidRDefault="007D3E6A" w:rsidP="007F6C16">
      <w:pPr>
        <w:jc w:val="center"/>
        <w:rPr>
          <w:sz w:val="28"/>
          <w:szCs w:val="28"/>
        </w:rPr>
      </w:pPr>
      <w:r>
        <w:rPr>
          <w:noProof/>
        </w:rPr>
        <w:drawing>
          <wp:anchor distT="0" distB="0" distL="114300" distR="114300" simplePos="0" relativeHeight="251661312" behindDoc="0" locked="0" layoutInCell="1" allowOverlap="1" wp14:anchorId="35206BE3" wp14:editId="413E573B">
            <wp:simplePos x="0" y="0"/>
            <wp:positionH relativeFrom="column">
              <wp:posOffset>1366190</wp:posOffset>
            </wp:positionH>
            <wp:positionV relativeFrom="paragraph">
              <wp:posOffset>176530</wp:posOffset>
            </wp:positionV>
            <wp:extent cx="3292475" cy="2816225"/>
            <wp:effectExtent l="0" t="0" r="0" b="0"/>
            <wp:wrapNone/>
            <wp:docPr id="75" name="Picture 75" descr="CR Flood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R Flood No Backgroun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2475" cy="281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2B57" w:rsidRDefault="00E72B57" w:rsidP="007F6C16">
      <w:pPr>
        <w:jc w:val="center"/>
        <w:rPr>
          <w:sz w:val="28"/>
          <w:szCs w:val="28"/>
        </w:rPr>
      </w:pPr>
    </w:p>
    <w:p w:rsidR="007F6C16" w:rsidRDefault="007F6C16" w:rsidP="007F6C16">
      <w:pPr>
        <w:jc w:val="center"/>
        <w:rPr>
          <w:sz w:val="28"/>
          <w:szCs w:val="28"/>
        </w:rPr>
      </w:pPr>
    </w:p>
    <w:p w:rsidR="007F6C16" w:rsidRDefault="007F6C16" w:rsidP="007F6C16">
      <w:pPr>
        <w:jc w:val="center"/>
        <w:rPr>
          <w:sz w:val="28"/>
          <w:szCs w:val="28"/>
        </w:rPr>
      </w:pPr>
    </w:p>
    <w:p w:rsidR="007F6C16" w:rsidRDefault="007F6C16" w:rsidP="007F6C16">
      <w:pPr>
        <w:jc w:val="center"/>
        <w:rPr>
          <w:sz w:val="28"/>
          <w:szCs w:val="28"/>
        </w:rPr>
      </w:pPr>
    </w:p>
    <w:p w:rsidR="007F6C16" w:rsidRDefault="007F6C16" w:rsidP="007F6C16">
      <w:pPr>
        <w:jc w:val="center"/>
        <w:rPr>
          <w:sz w:val="28"/>
          <w:szCs w:val="28"/>
        </w:rPr>
      </w:pPr>
    </w:p>
    <w:p w:rsidR="007F6C16" w:rsidRDefault="007F6C16" w:rsidP="007F6C16">
      <w:pPr>
        <w:jc w:val="center"/>
        <w:rPr>
          <w:sz w:val="28"/>
          <w:szCs w:val="28"/>
        </w:rPr>
      </w:pPr>
    </w:p>
    <w:p w:rsidR="007F6C16" w:rsidRDefault="007F6C16" w:rsidP="007F6C16">
      <w:pPr>
        <w:jc w:val="center"/>
        <w:rPr>
          <w:sz w:val="28"/>
          <w:szCs w:val="28"/>
        </w:rPr>
      </w:pPr>
    </w:p>
    <w:p w:rsidR="00622A0F" w:rsidRDefault="00622A0F" w:rsidP="0097060C">
      <w:pPr>
        <w:rPr>
          <w:rFonts w:asciiTheme="minorHAnsi" w:hAnsiTheme="minorHAnsi"/>
        </w:rPr>
      </w:pPr>
    </w:p>
    <w:p w:rsidR="00D55182" w:rsidRDefault="00D55182" w:rsidP="0097060C">
      <w:pPr>
        <w:rPr>
          <w:rFonts w:asciiTheme="minorHAnsi" w:hAnsiTheme="minorHAnsi"/>
        </w:rPr>
      </w:pPr>
    </w:p>
    <w:p w:rsidR="00D55182" w:rsidRDefault="00D55182" w:rsidP="0097060C">
      <w:pPr>
        <w:rPr>
          <w:rFonts w:asciiTheme="minorHAnsi" w:hAnsiTheme="minorHAnsi"/>
        </w:rPr>
      </w:pPr>
    </w:p>
    <w:p w:rsidR="00D55182" w:rsidRDefault="00D55182" w:rsidP="0097060C">
      <w:pPr>
        <w:rPr>
          <w:rFonts w:asciiTheme="minorHAnsi" w:hAnsiTheme="minorHAnsi"/>
        </w:rPr>
      </w:pPr>
    </w:p>
    <w:p w:rsidR="00D55182" w:rsidRDefault="00D55182" w:rsidP="0097060C">
      <w:pPr>
        <w:rPr>
          <w:rFonts w:asciiTheme="minorHAnsi" w:hAnsiTheme="minorHAnsi"/>
        </w:rPr>
      </w:pPr>
    </w:p>
    <w:p w:rsidR="00D55182" w:rsidRDefault="00D55182" w:rsidP="0097060C">
      <w:pPr>
        <w:rPr>
          <w:rFonts w:asciiTheme="minorHAnsi" w:hAnsiTheme="minorHAnsi"/>
        </w:rPr>
      </w:pPr>
    </w:p>
    <w:p w:rsidR="00D55182" w:rsidRDefault="00D55182" w:rsidP="0097060C">
      <w:pPr>
        <w:rPr>
          <w:rFonts w:asciiTheme="minorHAnsi" w:hAnsiTheme="minorHAnsi"/>
        </w:rPr>
      </w:pPr>
    </w:p>
    <w:p w:rsidR="00D55182" w:rsidRDefault="00D55182" w:rsidP="0097060C">
      <w:pPr>
        <w:rPr>
          <w:rFonts w:asciiTheme="minorHAnsi" w:hAnsiTheme="minorHAnsi"/>
        </w:rPr>
      </w:pPr>
    </w:p>
    <w:p w:rsidR="00D55182" w:rsidRDefault="00D55182" w:rsidP="0097060C">
      <w:pPr>
        <w:rPr>
          <w:rFonts w:asciiTheme="minorHAnsi" w:hAnsiTheme="minorHAnsi"/>
        </w:rPr>
      </w:pPr>
    </w:p>
    <w:p w:rsidR="00D55182" w:rsidRDefault="00D55182" w:rsidP="0097060C">
      <w:pPr>
        <w:rPr>
          <w:rFonts w:asciiTheme="minorHAnsi" w:hAnsiTheme="minorHAnsi"/>
        </w:rPr>
      </w:pPr>
    </w:p>
    <w:p w:rsidR="007F6C16" w:rsidRDefault="007F6C16" w:rsidP="0097060C">
      <w:pPr>
        <w:rPr>
          <w:rFonts w:asciiTheme="minorHAnsi" w:hAnsiTheme="minorHAnsi"/>
        </w:rPr>
      </w:pPr>
    </w:p>
    <w:p w:rsidR="00E72B57" w:rsidRDefault="00E72B57" w:rsidP="007F6C16">
      <w:pPr>
        <w:jc w:val="center"/>
        <w:rPr>
          <w:sz w:val="28"/>
          <w:szCs w:val="28"/>
        </w:rPr>
      </w:pPr>
    </w:p>
    <w:p w:rsidR="00E72B57" w:rsidRDefault="00E72B57" w:rsidP="007F6C16">
      <w:pPr>
        <w:jc w:val="center"/>
        <w:rPr>
          <w:sz w:val="28"/>
          <w:szCs w:val="28"/>
        </w:rPr>
      </w:pPr>
    </w:p>
    <w:p w:rsidR="00E72B57" w:rsidRDefault="00E72B57" w:rsidP="007F6C16">
      <w:pPr>
        <w:jc w:val="center"/>
        <w:rPr>
          <w:sz w:val="28"/>
          <w:szCs w:val="28"/>
        </w:rPr>
      </w:pPr>
    </w:p>
    <w:p w:rsidR="007F6C16" w:rsidRDefault="007F6C16" w:rsidP="0097060C">
      <w:pPr>
        <w:rPr>
          <w:rFonts w:asciiTheme="minorHAnsi" w:hAnsiTheme="minorHAnsi"/>
        </w:rPr>
      </w:pPr>
      <w:r>
        <w:rPr>
          <w:rFonts w:asciiTheme="minorHAnsi" w:hAnsiTheme="minorHAnsi"/>
        </w:rPr>
        <w:br w:type="page"/>
      </w:r>
    </w:p>
    <w:p w:rsidR="009A4992" w:rsidRDefault="009A4992" w:rsidP="00E90F2F">
      <w:pPr>
        <w:pStyle w:val="Heading2"/>
        <w:spacing w:before="0"/>
        <w:rPr>
          <w:rFonts w:asciiTheme="minorHAnsi" w:hAnsiTheme="minorHAnsi"/>
          <w:color w:val="auto"/>
        </w:rPr>
      </w:pPr>
      <w:bookmarkStart w:id="1" w:name="_Toc421890320"/>
    </w:p>
    <w:p w:rsidR="00807116" w:rsidRPr="00BB05E9" w:rsidRDefault="00503B2D" w:rsidP="00807116">
      <w:pPr>
        <w:rPr>
          <w:rFonts w:asciiTheme="minorHAnsi" w:hAnsiTheme="minorHAnsi" w:cstheme="minorHAnsi"/>
          <w:b/>
          <w:sz w:val="26"/>
          <w:szCs w:val="26"/>
        </w:rPr>
      </w:pPr>
      <w:r w:rsidRPr="00BB05E9">
        <w:rPr>
          <w:rFonts w:asciiTheme="minorHAnsi" w:hAnsiTheme="minorHAnsi" w:cstheme="minorHAnsi"/>
          <w:b/>
          <w:sz w:val="26"/>
          <w:szCs w:val="26"/>
        </w:rPr>
        <w:t>Financial</w:t>
      </w:r>
      <w:r w:rsidR="00807116" w:rsidRPr="00BB05E9">
        <w:rPr>
          <w:rFonts w:asciiTheme="minorHAnsi" w:hAnsiTheme="minorHAnsi" w:cstheme="minorHAnsi"/>
          <w:b/>
          <w:sz w:val="26"/>
          <w:szCs w:val="26"/>
        </w:rPr>
        <w:t xml:space="preserve"> Plan</w:t>
      </w:r>
    </w:p>
    <w:p w:rsidR="00807116" w:rsidRDefault="00807116" w:rsidP="00807116">
      <w:pPr>
        <w:rPr>
          <w:rFonts w:asciiTheme="minorHAnsi" w:hAnsiTheme="minorHAnsi" w:cstheme="minorHAnsi"/>
          <w:b/>
        </w:rPr>
      </w:pPr>
    </w:p>
    <w:p w:rsidR="00616A6B" w:rsidRPr="00616A6B" w:rsidRDefault="00503B2D" w:rsidP="00CB3CD6">
      <w:pPr>
        <w:rPr>
          <w:rFonts w:eastAsia="Calibri" w:cs="Calibri"/>
        </w:rPr>
      </w:pPr>
      <w:r w:rsidRPr="004776F1">
        <w:rPr>
          <w:rFonts w:eastAsia="Calibri" w:cs="Calibri"/>
        </w:rPr>
        <w:t>The F</w:t>
      </w:r>
      <w:r>
        <w:rPr>
          <w:rFonts w:eastAsia="Calibri" w:cs="Calibri"/>
        </w:rPr>
        <w:t xml:space="preserve">lood </w:t>
      </w:r>
      <w:r w:rsidRPr="004776F1">
        <w:rPr>
          <w:rFonts w:eastAsia="Calibri" w:cs="Calibri"/>
        </w:rPr>
        <w:t>C</w:t>
      </w:r>
      <w:r>
        <w:rPr>
          <w:rFonts w:eastAsia="Calibri" w:cs="Calibri"/>
        </w:rPr>
        <w:t xml:space="preserve">ontrol </w:t>
      </w:r>
      <w:r w:rsidRPr="004776F1">
        <w:rPr>
          <w:rFonts w:eastAsia="Calibri" w:cs="Calibri"/>
        </w:rPr>
        <w:t>S</w:t>
      </w:r>
      <w:r>
        <w:rPr>
          <w:rFonts w:eastAsia="Calibri" w:cs="Calibri"/>
        </w:rPr>
        <w:t>ystem</w:t>
      </w:r>
      <w:r w:rsidRPr="004776F1">
        <w:rPr>
          <w:rFonts w:eastAsia="Calibri" w:cs="Calibri"/>
        </w:rPr>
        <w:t xml:space="preserve"> </w:t>
      </w:r>
      <w:r>
        <w:rPr>
          <w:rFonts w:eastAsia="Calibri" w:cs="Calibri"/>
        </w:rPr>
        <w:t xml:space="preserve">(FCS) </w:t>
      </w:r>
      <w:r w:rsidRPr="004776F1">
        <w:rPr>
          <w:rFonts w:eastAsia="Calibri" w:cs="Calibri"/>
        </w:rPr>
        <w:t>Master Plan reflects the design and p</w:t>
      </w:r>
      <w:r>
        <w:rPr>
          <w:rFonts w:eastAsia="Calibri" w:cs="Calibri"/>
        </w:rPr>
        <w:t xml:space="preserve">olicy needs of the planned FCS and </w:t>
      </w:r>
      <w:r w:rsidR="00616A6B" w:rsidRPr="00616A6B">
        <w:rPr>
          <w:rFonts w:eastAsia="Calibri" w:cs="Calibri"/>
        </w:rPr>
        <w:t>consists of four main funding components</w:t>
      </w:r>
      <w:r w:rsidR="002F7E84">
        <w:rPr>
          <w:rFonts w:eastAsia="Calibri" w:cs="Calibri"/>
        </w:rPr>
        <w:t xml:space="preserve">: </w:t>
      </w:r>
    </w:p>
    <w:p w:rsidR="00616A6B" w:rsidRPr="00616A6B" w:rsidRDefault="00616A6B" w:rsidP="00616A6B">
      <w:pPr>
        <w:ind w:left="1080"/>
        <w:rPr>
          <w:rFonts w:eastAsia="Calibri" w:cs="Calibri"/>
        </w:rPr>
      </w:pPr>
    </w:p>
    <w:p w:rsidR="00616A6B" w:rsidRPr="00616A6B" w:rsidRDefault="00616A6B" w:rsidP="00CB3CD6">
      <w:pPr>
        <w:numPr>
          <w:ilvl w:val="0"/>
          <w:numId w:val="50"/>
        </w:numPr>
        <w:ind w:left="720"/>
        <w:rPr>
          <w:rFonts w:eastAsia="Calibri" w:cs="Calibri"/>
        </w:rPr>
      </w:pPr>
      <w:r w:rsidRPr="00616A6B">
        <w:rPr>
          <w:rFonts w:eastAsia="Calibri" w:cs="Calibri"/>
        </w:rPr>
        <w:t>Federal – US Army Corps of Engineers (USACE) East Side Funding = $117 million</w:t>
      </w:r>
    </w:p>
    <w:p w:rsidR="00616A6B" w:rsidRPr="00616A6B" w:rsidRDefault="00616A6B" w:rsidP="00CB3CD6">
      <w:pPr>
        <w:numPr>
          <w:ilvl w:val="0"/>
          <w:numId w:val="50"/>
        </w:numPr>
        <w:ind w:left="720"/>
        <w:rPr>
          <w:rFonts w:eastAsia="Calibri" w:cs="Calibri"/>
        </w:rPr>
      </w:pPr>
      <w:r w:rsidRPr="00616A6B">
        <w:rPr>
          <w:rFonts w:eastAsia="Calibri" w:cs="Calibri"/>
        </w:rPr>
        <w:t>State of Iowa Flood Mitigation Funds (IFM)</w:t>
      </w:r>
      <w:r w:rsidR="003F0BFD">
        <w:rPr>
          <w:rFonts w:eastAsia="Calibri" w:cs="Calibri"/>
        </w:rPr>
        <w:t xml:space="preserve"> </w:t>
      </w:r>
      <w:r w:rsidRPr="00616A6B">
        <w:rPr>
          <w:rFonts w:eastAsia="Calibri" w:cs="Calibri"/>
        </w:rPr>
        <w:t>= $267 million (max)</w:t>
      </w:r>
    </w:p>
    <w:p w:rsidR="00616A6B" w:rsidRPr="00616A6B" w:rsidRDefault="00616A6B" w:rsidP="00CB3CD6">
      <w:pPr>
        <w:numPr>
          <w:ilvl w:val="0"/>
          <w:numId w:val="50"/>
        </w:numPr>
        <w:ind w:left="720"/>
        <w:rPr>
          <w:rFonts w:eastAsia="Calibri" w:cs="Calibri"/>
        </w:rPr>
      </w:pPr>
      <w:r w:rsidRPr="00616A6B">
        <w:rPr>
          <w:rFonts w:eastAsia="Calibri" w:cs="Calibri"/>
        </w:rPr>
        <w:t>Grants = $15 million (as of 2018)</w:t>
      </w:r>
    </w:p>
    <w:p w:rsidR="00616A6B" w:rsidRPr="00616A6B" w:rsidRDefault="00A20B33" w:rsidP="00CB3CD6">
      <w:pPr>
        <w:numPr>
          <w:ilvl w:val="0"/>
          <w:numId w:val="50"/>
        </w:numPr>
        <w:ind w:left="720"/>
        <w:rPr>
          <w:rFonts w:eastAsia="Calibri" w:cs="Calibri"/>
        </w:rPr>
      </w:pPr>
      <w:r>
        <w:rPr>
          <w:rFonts w:eastAsia="Calibri" w:cs="Calibri"/>
        </w:rPr>
        <w:t>Local</w:t>
      </w:r>
      <w:r w:rsidR="00616A6B" w:rsidRPr="00616A6B">
        <w:rPr>
          <w:rFonts w:eastAsia="Calibri" w:cs="Calibri"/>
        </w:rPr>
        <w:t xml:space="preserve"> Funding = Total project costs less federal, state and grant participation</w:t>
      </w:r>
    </w:p>
    <w:p w:rsidR="00616A6B" w:rsidRPr="00616A6B" w:rsidRDefault="00616A6B" w:rsidP="00CB3CD6">
      <w:pPr>
        <w:ind w:left="360"/>
        <w:rPr>
          <w:rFonts w:eastAsia="Calibri" w:cs="Calibri"/>
        </w:rPr>
      </w:pPr>
    </w:p>
    <w:p w:rsidR="00616A6B" w:rsidRPr="00616A6B" w:rsidRDefault="00B22A9A" w:rsidP="00CB3CD6">
      <w:pPr>
        <w:rPr>
          <w:rFonts w:eastAsia="Calibri" w:cs="Calibri"/>
        </w:rPr>
      </w:pPr>
      <w:r w:rsidRPr="00ED512A">
        <w:rPr>
          <w:rFonts w:asciiTheme="minorHAnsi" w:hAnsiTheme="minorHAnsi" w:cstheme="minorHAnsi"/>
        </w:rPr>
        <w:t xml:space="preserve">Assuming the State of Iowa funds are fully achieved and no additional grants </w:t>
      </w:r>
      <w:r>
        <w:rPr>
          <w:rFonts w:asciiTheme="minorHAnsi" w:hAnsiTheme="minorHAnsi" w:cstheme="minorHAnsi"/>
        </w:rPr>
        <w:t>are received, the estimated local</w:t>
      </w:r>
      <w:r w:rsidRPr="00ED512A">
        <w:rPr>
          <w:rFonts w:asciiTheme="minorHAnsi" w:hAnsiTheme="minorHAnsi" w:cstheme="minorHAnsi"/>
        </w:rPr>
        <w:t xml:space="preserve"> balance of funds is $351 million needed to complete a total $750 million project.  As of 2018, the City has funded approximately $9 million in local funds, leaving a balance of approximately $342 million to fund and complete the full FCS project.</w:t>
      </w:r>
      <w:r>
        <w:rPr>
          <w:rFonts w:asciiTheme="minorHAnsi" w:hAnsiTheme="minorHAnsi" w:cstheme="minorHAnsi"/>
        </w:rPr>
        <w:t xml:space="preserve">  </w:t>
      </w:r>
      <w:r w:rsidRPr="00ED512A">
        <w:rPr>
          <w:rFonts w:asciiTheme="minorHAnsi" w:hAnsiTheme="minorHAnsi" w:cstheme="minorHAnsi"/>
        </w:rPr>
        <w:t xml:space="preserve">The </w:t>
      </w:r>
      <w:r w:rsidR="00A20B33">
        <w:rPr>
          <w:rFonts w:asciiTheme="minorHAnsi" w:hAnsiTheme="minorHAnsi" w:cstheme="minorHAnsi"/>
        </w:rPr>
        <w:t>sooner</w:t>
      </w:r>
      <w:r w:rsidRPr="00ED512A">
        <w:rPr>
          <w:rFonts w:asciiTheme="minorHAnsi" w:hAnsiTheme="minorHAnsi" w:cstheme="minorHAnsi"/>
        </w:rPr>
        <w:t xml:space="preserve"> this project can be completed, the less construction inflation will affec</w:t>
      </w:r>
      <w:r>
        <w:rPr>
          <w:rFonts w:asciiTheme="minorHAnsi" w:hAnsiTheme="minorHAnsi" w:cstheme="minorHAnsi"/>
        </w:rPr>
        <w:t>t the projec</w:t>
      </w:r>
      <w:r w:rsidR="00A20B33">
        <w:rPr>
          <w:rFonts w:asciiTheme="minorHAnsi" w:hAnsiTheme="minorHAnsi" w:cstheme="minorHAnsi"/>
        </w:rPr>
        <w:t>t costs.</w:t>
      </w:r>
      <w:r>
        <w:rPr>
          <w:rFonts w:asciiTheme="minorHAnsi" w:hAnsiTheme="minorHAnsi" w:cstheme="minorHAnsi"/>
        </w:rPr>
        <w:t xml:space="preserve"> </w:t>
      </w:r>
    </w:p>
    <w:p w:rsidR="00616A6B" w:rsidRPr="00616A6B" w:rsidRDefault="00616A6B" w:rsidP="00CB3CD6">
      <w:pPr>
        <w:rPr>
          <w:rFonts w:eastAsia="Calibri" w:cs="Calibri"/>
        </w:rPr>
      </w:pPr>
    </w:p>
    <w:p w:rsidR="00B22A9A" w:rsidRPr="00ED512A" w:rsidRDefault="00B22A9A" w:rsidP="00B22A9A">
      <w:pPr>
        <w:rPr>
          <w:rFonts w:asciiTheme="minorHAnsi" w:hAnsiTheme="minorHAnsi" w:cstheme="minorHAnsi"/>
        </w:rPr>
      </w:pPr>
      <w:r w:rsidRPr="00ED512A">
        <w:rPr>
          <w:rFonts w:asciiTheme="minorHAnsi" w:hAnsiTheme="minorHAnsi" w:cstheme="minorHAnsi"/>
        </w:rPr>
        <w:t xml:space="preserve">The City has looked at several scenarios to fund the $342 million </w:t>
      </w:r>
      <w:r>
        <w:rPr>
          <w:rFonts w:asciiTheme="minorHAnsi" w:hAnsiTheme="minorHAnsi" w:cstheme="minorHAnsi"/>
        </w:rPr>
        <w:t xml:space="preserve">local </w:t>
      </w:r>
      <w:r w:rsidRPr="00ED512A">
        <w:rPr>
          <w:rFonts w:asciiTheme="minorHAnsi" w:hAnsiTheme="minorHAnsi" w:cstheme="minorHAnsi"/>
        </w:rPr>
        <w:t>gap and concluded that the funding plan should include the following:</w:t>
      </w:r>
    </w:p>
    <w:p w:rsidR="00B22A9A" w:rsidRPr="00ED512A" w:rsidRDefault="00B22A9A" w:rsidP="00B22A9A">
      <w:pPr>
        <w:ind w:left="1440"/>
        <w:rPr>
          <w:rFonts w:asciiTheme="minorHAnsi" w:hAnsiTheme="minorHAnsi" w:cstheme="minorHAnsi"/>
        </w:rPr>
      </w:pPr>
    </w:p>
    <w:p w:rsidR="00807116" w:rsidRPr="00807116" w:rsidRDefault="00807116" w:rsidP="005B45C8">
      <w:pPr>
        <w:pStyle w:val="ListParagraph"/>
        <w:numPr>
          <w:ilvl w:val="0"/>
          <w:numId w:val="63"/>
        </w:numPr>
        <w:rPr>
          <w:rFonts w:eastAsia="Calibri" w:cs="Calibri"/>
          <w:i/>
        </w:rPr>
      </w:pPr>
      <w:r w:rsidRPr="00807116">
        <w:rPr>
          <w:rFonts w:eastAsia="Calibri" w:cs="Calibri"/>
          <w:i/>
        </w:rPr>
        <w:t xml:space="preserve">Accelerate construction to reduce inflationary costs risk to the local funding component. </w:t>
      </w:r>
      <w:r w:rsidRPr="00807116">
        <w:rPr>
          <w:rFonts w:eastAsia="Calibri" w:cs="Calibri"/>
        </w:rPr>
        <w:t>Project implementation to date has emphasized acquisition of necessary land for the FCS, clearing environmental and cultural resource obstacles, developing project designs that can be bid individually or in combination with other bid packages depending upon projected cash-flows.  Design and implementation teams are mindful and focused on completing designs in a timely manner.</w:t>
      </w:r>
    </w:p>
    <w:p w:rsidR="00807116" w:rsidRDefault="00807116" w:rsidP="00807116">
      <w:pPr>
        <w:pStyle w:val="ListParagraph"/>
        <w:ind w:left="1440"/>
        <w:rPr>
          <w:rFonts w:eastAsia="Calibri" w:cs="Calibri"/>
          <w:i/>
        </w:rPr>
      </w:pPr>
    </w:p>
    <w:p w:rsidR="00807116" w:rsidRPr="00807116" w:rsidRDefault="00807116" w:rsidP="00807116">
      <w:pPr>
        <w:pStyle w:val="ListParagraph"/>
        <w:numPr>
          <w:ilvl w:val="0"/>
          <w:numId w:val="63"/>
        </w:numPr>
        <w:rPr>
          <w:rFonts w:eastAsia="Calibri" w:cs="Calibri"/>
          <w:i/>
        </w:rPr>
      </w:pPr>
      <w:r w:rsidRPr="00807116">
        <w:rPr>
          <w:rFonts w:eastAsia="Calibri" w:cs="Calibri"/>
          <w:i/>
        </w:rPr>
        <w:t>Continue to seek grant funds.</w:t>
      </w:r>
      <w:r w:rsidRPr="00807116">
        <w:rPr>
          <w:rFonts w:eastAsia="Calibri" w:cs="Calibri"/>
        </w:rPr>
        <w:t xml:space="preserve">  Several elements of the FCS are conducive to leveraging outside funds.  The proposed 8</w:t>
      </w:r>
      <w:r w:rsidRPr="00807116">
        <w:rPr>
          <w:rFonts w:eastAsia="Calibri" w:cs="Calibri"/>
          <w:vertAlign w:val="superscript"/>
        </w:rPr>
        <w:t>th</w:t>
      </w:r>
      <w:r w:rsidRPr="00807116">
        <w:rPr>
          <w:rFonts w:eastAsia="Calibri" w:cs="Calibri"/>
        </w:rPr>
        <w:t xml:space="preserve"> Avenue Bridge replacement project, proposed trails and related amenities, exhibit characteristics that are consistent with several identified federal and state competitive grants.  Pursuing these funding opportunities leverages additional unanticipated funds and enables the City to commit flood-specific funding for flood related improvements. </w:t>
      </w:r>
    </w:p>
    <w:p w:rsidR="00807116" w:rsidRPr="00807116" w:rsidRDefault="00807116" w:rsidP="00807116">
      <w:pPr>
        <w:pStyle w:val="ListParagraph"/>
        <w:rPr>
          <w:rFonts w:eastAsia="Calibri" w:cs="Calibri"/>
          <w:i/>
        </w:rPr>
      </w:pPr>
    </w:p>
    <w:p w:rsidR="00807116" w:rsidRPr="00807116" w:rsidRDefault="00807116" w:rsidP="002F7E84">
      <w:pPr>
        <w:pStyle w:val="ListParagraph"/>
        <w:numPr>
          <w:ilvl w:val="0"/>
          <w:numId w:val="63"/>
        </w:numPr>
        <w:rPr>
          <w:rFonts w:eastAsia="Calibri" w:cs="Calibri"/>
          <w:i/>
        </w:rPr>
      </w:pPr>
      <w:r w:rsidRPr="00807116">
        <w:rPr>
          <w:rFonts w:eastAsia="Calibri" w:cs="Calibri"/>
          <w:i/>
        </w:rPr>
        <w:t>Continue to identify and implement appropriate cost reductions.</w:t>
      </w:r>
      <w:r w:rsidRPr="00807116">
        <w:rPr>
          <w:rFonts w:eastAsia="Calibri" w:cs="Calibri"/>
        </w:rPr>
        <w:t xml:space="preserve"> The City has outlined its expectations that the FCS be accredited by FEMA and provide protection to the 2008 flood elevation.  Consistent with this direction, several notable changes have been made to reduce costs but not the level of protection.  Among the changes are removal of gates at select areas as well as replacing walls and demountable systems with levees.     </w:t>
      </w:r>
    </w:p>
    <w:p w:rsidR="00807116" w:rsidRPr="00807116" w:rsidRDefault="00807116" w:rsidP="00807116">
      <w:pPr>
        <w:pStyle w:val="ListParagraph"/>
        <w:rPr>
          <w:rFonts w:eastAsia="Calibri" w:cs="Calibri"/>
          <w:i/>
        </w:rPr>
      </w:pPr>
    </w:p>
    <w:p w:rsidR="002F7E84" w:rsidRPr="00807116" w:rsidRDefault="00807116" w:rsidP="002F7E84">
      <w:pPr>
        <w:pStyle w:val="ListParagraph"/>
        <w:numPr>
          <w:ilvl w:val="0"/>
          <w:numId w:val="63"/>
        </w:numPr>
        <w:rPr>
          <w:rFonts w:eastAsia="Calibri" w:cs="Calibri"/>
          <w:i/>
        </w:rPr>
      </w:pPr>
      <w:r w:rsidRPr="00807116">
        <w:rPr>
          <w:rFonts w:eastAsia="Calibri" w:cs="Calibri"/>
          <w:i/>
        </w:rPr>
        <w:t xml:space="preserve">Sell local municipal bonds to </w:t>
      </w:r>
      <w:r w:rsidR="00BB05E9">
        <w:rPr>
          <w:rFonts w:eastAsia="Calibri" w:cs="Calibri"/>
          <w:i/>
        </w:rPr>
        <w:t xml:space="preserve">partially </w:t>
      </w:r>
      <w:r w:rsidRPr="00807116">
        <w:rPr>
          <w:rFonts w:eastAsia="Calibri" w:cs="Calibri"/>
          <w:i/>
        </w:rPr>
        <w:t>fund the remaining local share.</w:t>
      </w:r>
      <w:r w:rsidRPr="00807116">
        <w:rPr>
          <w:rFonts w:eastAsia="Calibri" w:cs="Calibri"/>
        </w:rPr>
        <w:t xml:space="preserve"> </w:t>
      </w:r>
      <w:r w:rsidR="002F7E84" w:rsidRPr="00807116">
        <w:rPr>
          <w:rFonts w:eastAsia="Calibri" w:cs="Calibri"/>
        </w:rPr>
        <w:t xml:space="preserve">The recommended local funding source is to sell municipal bonds to fund a portion of the local share of FCS project costs. </w:t>
      </w:r>
      <w:r w:rsidR="002F7E84" w:rsidRPr="00807116">
        <w:rPr>
          <w:rFonts w:asciiTheme="minorHAnsi" w:hAnsiTheme="minorHAnsi" w:cstheme="minorHAnsi"/>
        </w:rPr>
        <w:t>Bonding is limited to the City’s debt capacity and any large increase in bonding may result in a property tax in</w:t>
      </w:r>
      <w:r w:rsidR="00FE4657">
        <w:rPr>
          <w:rFonts w:asciiTheme="minorHAnsi" w:hAnsiTheme="minorHAnsi" w:cstheme="minorHAnsi"/>
        </w:rPr>
        <w:t>crease for properties located inside City limits</w:t>
      </w:r>
      <w:r w:rsidR="002F7E84" w:rsidRPr="00807116">
        <w:rPr>
          <w:rFonts w:asciiTheme="minorHAnsi" w:hAnsiTheme="minorHAnsi" w:cstheme="minorHAnsi"/>
        </w:rPr>
        <w:t xml:space="preserve">.   </w:t>
      </w:r>
    </w:p>
    <w:p w:rsidR="002F7E84" w:rsidRDefault="002F7E84" w:rsidP="00CB3CD6">
      <w:pPr>
        <w:rPr>
          <w:rFonts w:eastAsia="Calibri" w:cs="Calibri"/>
          <w:u w:val="single"/>
        </w:rPr>
      </w:pPr>
    </w:p>
    <w:p w:rsidR="00524EBF" w:rsidRDefault="00524EBF" w:rsidP="002F7E84">
      <w:pPr>
        <w:rPr>
          <w:rFonts w:eastAsia="Calibri" w:cs="Calibri"/>
        </w:rPr>
      </w:pPr>
    </w:p>
    <w:p w:rsidR="00524EBF" w:rsidRDefault="00524EBF" w:rsidP="002F7E84">
      <w:pPr>
        <w:rPr>
          <w:rFonts w:eastAsia="Calibri" w:cs="Calibri"/>
        </w:rPr>
      </w:pPr>
    </w:p>
    <w:p w:rsidR="002F7E84" w:rsidRDefault="00524EBF" w:rsidP="002F7E84">
      <w:pPr>
        <w:rPr>
          <w:rFonts w:eastAsia="Calibri" w:cs="Calibri"/>
        </w:rPr>
      </w:pPr>
      <w:r>
        <w:rPr>
          <w:rFonts w:eastAsia="Calibri" w:cs="Calibri"/>
        </w:rPr>
        <w:lastRenderedPageBreak/>
        <w:t>The</w:t>
      </w:r>
      <w:r w:rsidR="002F7E84">
        <w:rPr>
          <w:rFonts w:eastAsia="Calibri" w:cs="Calibri"/>
        </w:rPr>
        <w:t xml:space="preserve"> </w:t>
      </w:r>
      <w:r w:rsidR="002F7E84" w:rsidRPr="002F7E84">
        <w:rPr>
          <w:rFonts w:eastAsia="Calibri" w:cs="Calibri"/>
        </w:rPr>
        <w:t xml:space="preserve">schedule </w:t>
      </w:r>
      <w:r>
        <w:rPr>
          <w:rFonts w:eastAsia="Calibri" w:cs="Calibri"/>
        </w:rPr>
        <w:t xml:space="preserve">below </w:t>
      </w:r>
      <w:r w:rsidR="002F7E84" w:rsidRPr="002F7E84">
        <w:rPr>
          <w:rFonts w:eastAsia="Calibri" w:cs="Calibri"/>
        </w:rPr>
        <w:t xml:space="preserve">provides a </w:t>
      </w:r>
      <w:r w:rsidR="002F7E84">
        <w:rPr>
          <w:rFonts w:eastAsia="Calibri" w:cs="Calibri"/>
        </w:rPr>
        <w:t xml:space="preserve">funding plan </w:t>
      </w:r>
      <w:r w:rsidR="002F7E84" w:rsidRPr="002F7E84">
        <w:rPr>
          <w:rFonts w:eastAsia="Calibri" w:cs="Calibri"/>
        </w:rPr>
        <w:t>that is mindful of current city operational needs, yet maintains a reserve for</w:t>
      </w:r>
      <w:r w:rsidR="002F7E84">
        <w:rPr>
          <w:rFonts w:eastAsia="Calibri" w:cs="Calibri"/>
        </w:rPr>
        <w:t xml:space="preserve"> unforeseeable capital needs.  </w:t>
      </w:r>
      <w:r w:rsidR="002F7E84" w:rsidRPr="002F7E84">
        <w:rPr>
          <w:rFonts w:eastAsia="Calibri" w:cs="Calibri"/>
        </w:rPr>
        <w:t>Issuance of bonds also enables the City and potential partners to lever</w:t>
      </w:r>
      <w:r w:rsidR="002F7E84">
        <w:rPr>
          <w:rFonts w:eastAsia="Calibri" w:cs="Calibri"/>
        </w:rPr>
        <w:t>age funding over a shorter term,</w:t>
      </w:r>
      <w:r w:rsidR="002F7E84" w:rsidRPr="002F7E84">
        <w:rPr>
          <w:rFonts w:eastAsia="Calibri" w:cs="Calibri"/>
        </w:rPr>
        <w:t xml:space="preserve"> resulting in reduction in the inflationary impacts. </w:t>
      </w:r>
    </w:p>
    <w:p w:rsidR="0008513D" w:rsidRDefault="0008513D" w:rsidP="00CB3CD6">
      <w:pPr>
        <w:rPr>
          <w:rFonts w:eastAsia="Calibri" w:cs="Calibri"/>
          <w:u w:val="single"/>
        </w:rPr>
      </w:pPr>
    </w:p>
    <w:p w:rsidR="00807116" w:rsidRDefault="00807116" w:rsidP="00807116">
      <w:pPr>
        <w:rPr>
          <w:rFonts w:asciiTheme="minorHAnsi" w:hAnsiTheme="minorHAnsi" w:cstheme="minorHAnsi"/>
        </w:rPr>
      </w:pPr>
      <w:r>
        <w:rPr>
          <w:rFonts w:asciiTheme="minorHAnsi" w:hAnsiTheme="minorHAnsi" w:cstheme="minorHAnsi"/>
        </w:rPr>
        <w:t>After FY 2029 the local funding gap will be approximately $78 million assuming construction inflation has not outpaced initial estimates.  This local funding gap will be reviewed to determine what options are available to complete the construction of the flood control system.</w:t>
      </w:r>
    </w:p>
    <w:p w:rsidR="00B22A9A" w:rsidRDefault="00B22A9A" w:rsidP="00B22A9A">
      <w:pPr>
        <w:rPr>
          <w:rFonts w:asciiTheme="minorHAnsi" w:hAnsiTheme="minorHAnsi" w:cstheme="minorHAnsi"/>
        </w:rPr>
      </w:pPr>
    </w:p>
    <w:p w:rsidR="003F0DA5" w:rsidRPr="00BB05E9" w:rsidRDefault="003F0DA5" w:rsidP="0008513D">
      <w:pPr>
        <w:rPr>
          <w:rFonts w:asciiTheme="minorHAnsi" w:hAnsiTheme="minorHAnsi" w:cstheme="minorHAnsi"/>
          <w:b/>
          <w:sz w:val="26"/>
          <w:szCs w:val="26"/>
        </w:rPr>
      </w:pPr>
      <w:r w:rsidRPr="00BB05E9">
        <w:rPr>
          <w:b/>
          <w:noProof/>
          <w:sz w:val="26"/>
          <w:szCs w:val="26"/>
        </w:rPr>
        <w:drawing>
          <wp:anchor distT="0" distB="0" distL="114300" distR="114300" simplePos="0" relativeHeight="251660288" behindDoc="1" locked="0" layoutInCell="1" allowOverlap="1" wp14:anchorId="4163F52E" wp14:editId="653C60F2">
            <wp:simplePos x="0" y="0"/>
            <wp:positionH relativeFrom="column">
              <wp:posOffset>-7620</wp:posOffset>
            </wp:positionH>
            <wp:positionV relativeFrom="paragraph">
              <wp:posOffset>311785</wp:posOffset>
            </wp:positionV>
            <wp:extent cx="5902960" cy="3622675"/>
            <wp:effectExtent l="0" t="0" r="2540" b="0"/>
            <wp:wrapTight wrapText="bothSides">
              <wp:wrapPolygon edited="0">
                <wp:start x="0" y="0"/>
                <wp:lineTo x="0" y="21467"/>
                <wp:lineTo x="17706" y="21467"/>
                <wp:lineTo x="21540" y="20672"/>
                <wp:lineTo x="21540" y="20445"/>
                <wp:lineTo x="17706" y="19991"/>
                <wp:lineTo x="21540" y="19764"/>
                <wp:lineTo x="21540" y="14993"/>
                <wp:lineTo x="17706" y="14539"/>
                <wp:lineTo x="21540" y="14312"/>
                <wp:lineTo x="21540" y="13176"/>
                <wp:lineTo x="17706" y="12721"/>
                <wp:lineTo x="21540" y="12494"/>
                <wp:lineTo x="21540" y="11472"/>
                <wp:lineTo x="17706" y="10904"/>
                <wp:lineTo x="21540" y="10791"/>
                <wp:lineTo x="21540" y="9655"/>
                <wp:lineTo x="17706" y="9087"/>
                <wp:lineTo x="21540" y="8973"/>
                <wp:lineTo x="21540" y="7837"/>
                <wp:lineTo x="17706" y="7269"/>
                <wp:lineTo x="21540" y="7269"/>
                <wp:lineTo x="21540" y="6134"/>
                <wp:lineTo x="17706" y="5452"/>
                <wp:lineTo x="21540" y="5452"/>
                <wp:lineTo x="21540" y="4316"/>
                <wp:lineTo x="17706" y="3635"/>
                <wp:lineTo x="21540" y="3635"/>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960" cy="362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5E9">
        <w:rPr>
          <w:rFonts w:eastAsia="Calibri" w:cs="Calibri"/>
          <w:b/>
          <w:sz w:val="26"/>
          <w:szCs w:val="26"/>
        </w:rPr>
        <w:t>Table V</w:t>
      </w:r>
      <w:r w:rsidR="00B81285" w:rsidRPr="00BB05E9">
        <w:rPr>
          <w:rFonts w:eastAsia="Calibri" w:cs="Calibri"/>
          <w:b/>
          <w:sz w:val="26"/>
          <w:szCs w:val="26"/>
        </w:rPr>
        <w:t xml:space="preserve"> </w:t>
      </w:r>
      <w:r w:rsidRPr="00BB05E9">
        <w:rPr>
          <w:rFonts w:eastAsia="Calibri" w:cs="Calibri"/>
          <w:b/>
          <w:sz w:val="26"/>
          <w:szCs w:val="26"/>
        </w:rPr>
        <w:t>-</w:t>
      </w:r>
      <w:r w:rsidR="00B81285" w:rsidRPr="00BB05E9">
        <w:rPr>
          <w:rFonts w:eastAsia="Calibri" w:cs="Calibri"/>
          <w:b/>
          <w:sz w:val="26"/>
          <w:szCs w:val="26"/>
        </w:rPr>
        <w:t xml:space="preserve"> </w:t>
      </w:r>
      <w:r w:rsidRPr="00BB05E9">
        <w:rPr>
          <w:rFonts w:eastAsia="Calibri" w:cs="Calibri"/>
          <w:b/>
          <w:sz w:val="26"/>
          <w:szCs w:val="26"/>
        </w:rPr>
        <w:t>1: Municipal Bond Financing FY20-29</w:t>
      </w:r>
    </w:p>
    <w:p w:rsidR="003F0DA5" w:rsidRDefault="003F0DA5" w:rsidP="0008513D">
      <w:pPr>
        <w:rPr>
          <w:rFonts w:asciiTheme="minorHAnsi" w:hAnsiTheme="minorHAnsi" w:cstheme="minorHAnsi"/>
        </w:rPr>
      </w:pPr>
    </w:p>
    <w:p w:rsidR="002F7E84" w:rsidRDefault="002F7E84" w:rsidP="002F7E84">
      <w:pPr>
        <w:rPr>
          <w:rFonts w:asciiTheme="minorHAnsi" w:hAnsiTheme="minorHAnsi" w:cstheme="minorHAnsi"/>
        </w:rPr>
      </w:pPr>
      <w:r>
        <w:rPr>
          <w:rFonts w:asciiTheme="minorHAnsi" w:hAnsiTheme="minorHAnsi" w:cstheme="minorHAnsi"/>
        </w:rPr>
        <w:t xml:space="preserve">*For purposes of this document the current bonding of $8 million assumes property tax valuation growth will average 2.5% over the next ten years.  This is in line with the previous ten-year growth pattern for Cedar Rapids. </w:t>
      </w:r>
    </w:p>
    <w:p w:rsidR="002F7E84" w:rsidRDefault="002F7E84" w:rsidP="0008513D">
      <w:pPr>
        <w:rPr>
          <w:rFonts w:asciiTheme="minorHAnsi" w:hAnsiTheme="minorHAnsi" w:cstheme="minorHAnsi"/>
        </w:rPr>
      </w:pPr>
    </w:p>
    <w:p w:rsidR="0008513D" w:rsidRDefault="0008513D" w:rsidP="0008513D">
      <w:pPr>
        <w:ind w:hanging="1440"/>
        <w:rPr>
          <w:rFonts w:eastAsia="Calibri" w:cs="Calibri"/>
        </w:rPr>
      </w:pPr>
    </w:p>
    <w:p w:rsidR="0008513D" w:rsidRDefault="0008513D" w:rsidP="00CB3CD6">
      <w:pPr>
        <w:rPr>
          <w:rFonts w:eastAsia="Calibri" w:cs="Calibri"/>
        </w:rPr>
      </w:pPr>
    </w:p>
    <w:p w:rsidR="0008513D" w:rsidRDefault="0008513D" w:rsidP="00CB3CD6">
      <w:pPr>
        <w:rPr>
          <w:rFonts w:eastAsia="Calibri" w:cs="Calibri"/>
        </w:rPr>
      </w:pPr>
    </w:p>
    <w:p w:rsidR="0008513D" w:rsidRDefault="0008513D" w:rsidP="00CB3CD6">
      <w:pPr>
        <w:rPr>
          <w:rFonts w:eastAsia="Calibri" w:cs="Calibri"/>
        </w:rPr>
      </w:pPr>
    </w:p>
    <w:p w:rsidR="001A2330" w:rsidRPr="00C333E5" w:rsidRDefault="00616A6B" w:rsidP="00CB3CD6">
      <w:pPr>
        <w:spacing w:after="200" w:line="276" w:lineRule="auto"/>
        <w:rPr>
          <w:rFonts w:asciiTheme="minorHAnsi" w:hAnsiTheme="minorHAnsi"/>
          <w:b/>
        </w:rPr>
      </w:pPr>
      <w:r>
        <w:rPr>
          <w:rFonts w:asciiTheme="minorHAnsi" w:hAnsiTheme="minorHAnsi"/>
          <w:b/>
        </w:rPr>
        <w:br w:type="page"/>
      </w:r>
    </w:p>
    <w:p w:rsidR="009A4992" w:rsidRPr="00807116" w:rsidRDefault="00807116" w:rsidP="00807116">
      <w:pPr>
        <w:pStyle w:val="Heading2"/>
        <w:spacing w:before="0"/>
        <w:rPr>
          <w:rFonts w:asciiTheme="minorHAnsi" w:hAnsiTheme="minorHAnsi"/>
          <w:color w:val="auto"/>
        </w:rPr>
      </w:pPr>
      <w:r>
        <w:rPr>
          <w:rFonts w:asciiTheme="minorHAnsi" w:hAnsiTheme="minorHAnsi"/>
          <w:color w:val="auto"/>
        </w:rPr>
        <w:lastRenderedPageBreak/>
        <w:t xml:space="preserve">Project </w:t>
      </w:r>
      <w:r w:rsidRPr="00807116">
        <w:rPr>
          <w:rFonts w:asciiTheme="minorHAnsi" w:hAnsiTheme="minorHAnsi"/>
          <w:color w:val="auto"/>
        </w:rPr>
        <w:t>Costs</w:t>
      </w:r>
    </w:p>
    <w:p w:rsidR="009A4992" w:rsidRDefault="009A4992" w:rsidP="00E90F2F"/>
    <w:p w:rsidR="00616A6B" w:rsidRDefault="004405CE" w:rsidP="00E90F2F">
      <w:r>
        <w:t>As</w:t>
      </w:r>
      <w:r w:rsidR="009A4992">
        <w:t xml:space="preserve"> planning and design has advanced</w:t>
      </w:r>
      <w:r w:rsidR="006E287E">
        <w:t>,</w:t>
      </w:r>
      <w:r w:rsidR="009A4992">
        <w:t xml:space="preserve"> the projected costs for the FCS project have been updated t</w:t>
      </w:r>
      <w:r w:rsidR="00524EBF">
        <w:t xml:space="preserve">o include all elements </w:t>
      </w:r>
      <w:r w:rsidR="009A4992">
        <w:t xml:space="preserve">in the Master Plan and all updated costs based on the revisions to the </w:t>
      </w:r>
      <w:r w:rsidR="006E287E">
        <w:t>Master Plan</w:t>
      </w:r>
      <w:r w:rsidR="009A4992">
        <w:t xml:space="preserve">.  These revisions include pump station sizing, wall or levee revisions, gate revisions and elevated transportation elements.  The estimated budget cost for the FCS is </w:t>
      </w:r>
      <w:r w:rsidR="009A4992" w:rsidRPr="00807116">
        <w:t>$550 Million based on 2017 dollars</w:t>
      </w:r>
      <w:r w:rsidR="009A4992" w:rsidRPr="00E90F2F">
        <w:rPr>
          <w:b/>
        </w:rPr>
        <w:t>.</w:t>
      </w:r>
      <w:r w:rsidR="009A4992">
        <w:t xml:space="preserve">  The total project with inflation over the 20 year life of the project is estimated at $750 Millio</w:t>
      </w:r>
      <w:r w:rsidR="00616A6B">
        <w:t>n.</w:t>
      </w:r>
    </w:p>
    <w:p w:rsidR="00C34C6C" w:rsidRPr="00E90F2F" w:rsidRDefault="00C34C6C" w:rsidP="00E90F2F"/>
    <w:bookmarkEnd w:id="1"/>
    <w:p w:rsidR="00220E5F" w:rsidRDefault="004405CE">
      <w:pPr>
        <w:rPr>
          <w:rFonts w:asciiTheme="minorHAnsi" w:hAnsiTheme="minorHAnsi"/>
        </w:rPr>
      </w:pPr>
      <w:r>
        <w:rPr>
          <w:rFonts w:asciiTheme="minorHAnsi" w:hAnsiTheme="minorHAnsi"/>
        </w:rPr>
        <w:t>Initial</w:t>
      </w:r>
      <w:r w:rsidR="007F6C16" w:rsidRPr="007F6C16">
        <w:rPr>
          <w:rFonts w:asciiTheme="minorHAnsi" w:hAnsiTheme="minorHAnsi"/>
        </w:rPr>
        <w:t xml:space="preserve"> cost estimates </w:t>
      </w:r>
      <w:r w:rsidR="00220E5F">
        <w:rPr>
          <w:rFonts w:asciiTheme="minorHAnsi" w:hAnsiTheme="minorHAnsi"/>
        </w:rPr>
        <w:t>were</w:t>
      </w:r>
      <w:r w:rsidR="007F6C16" w:rsidRPr="007F6C16">
        <w:rPr>
          <w:rFonts w:asciiTheme="minorHAnsi" w:hAnsiTheme="minorHAnsi"/>
        </w:rPr>
        <w:t xml:space="preserve"> developed for the </w:t>
      </w:r>
      <w:r w:rsidR="009A4992">
        <w:rPr>
          <w:rFonts w:asciiTheme="minorHAnsi" w:hAnsiTheme="minorHAnsi"/>
        </w:rPr>
        <w:t>2015</w:t>
      </w:r>
      <w:r w:rsidR="009A4992" w:rsidRPr="007F6C16">
        <w:rPr>
          <w:rFonts w:asciiTheme="minorHAnsi" w:hAnsiTheme="minorHAnsi"/>
        </w:rPr>
        <w:t xml:space="preserve"> </w:t>
      </w:r>
      <w:r w:rsidR="007F6C16" w:rsidRPr="007F6C16">
        <w:rPr>
          <w:rFonts w:asciiTheme="minorHAnsi" w:hAnsiTheme="minorHAnsi"/>
        </w:rPr>
        <w:t xml:space="preserve">FCS </w:t>
      </w:r>
      <w:r w:rsidR="009A4992">
        <w:rPr>
          <w:rFonts w:asciiTheme="minorHAnsi" w:hAnsiTheme="minorHAnsi"/>
        </w:rPr>
        <w:t>Master Plan</w:t>
      </w:r>
      <w:r w:rsidR="007F6C16" w:rsidRPr="007F6C16">
        <w:rPr>
          <w:rFonts w:asciiTheme="minorHAnsi" w:hAnsiTheme="minorHAnsi"/>
        </w:rPr>
        <w:t xml:space="preserve">. </w:t>
      </w:r>
      <w:r w:rsidR="00220E5F">
        <w:rPr>
          <w:rFonts w:asciiTheme="minorHAnsi" w:hAnsiTheme="minorHAnsi"/>
        </w:rPr>
        <w:t xml:space="preserve"> In 2017, a comprehensive system wide cost estimate was completed.  This update used </w:t>
      </w:r>
      <w:r w:rsidR="000463F7">
        <w:rPr>
          <w:rFonts w:asciiTheme="minorHAnsi" w:hAnsiTheme="minorHAnsi"/>
        </w:rPr>
        <w:t>prices</w:t>
      </w:r>
      <w:r w:rsidR="00220E5F">
        <w:rPr>
          <w:rFonts w:asciiTheme="minorHAnsi" w:hAnsiTheme="minorHAnsi"/>
        </w:rPr>
        <w:t xml:space="preserve"> from projects that had been </w:t>
      </w:r>
      <w:r>
        <w:rPr>
          <w:rFonts w:asciiTheme="minorHAnsi" w:hAnsiTheme="minorHAnsi"/>
        </w:rPr>
        <w:t xml:space="preserve">completed </w:t>
      </w:r>
      <w:r w:rsidR="00220E5F">
        <w:rPr>
          <w:rFonts w:asciiTheme="minorHAnsi" w:hAnsiTheme="minorHAnsi"/>
        </w:rPr>
        <w:t xml:space="preserve">to apply actual costs to </w:t>
      </w:r>
      <w:r>
        <w:rPr>
          <w:rFonts w:asciiTheme="minorHAnsi" w:hAnsiTheme="minorHAnsi"/>
        </w:rPr>
        <w:t>plan</w:t>
      </w:r>
      <w:r w:rsidR="00EC2362">
        <w:rPr>
          <w:rFonts w:asciiTheme="minorHAnsi" w:hAnsiTheme="minorHAnsi"/>
        </w:rPr>
        <w:t xml:space="preserve"> elements</w:t>
      </w:r>
      <w:r w:rsidR="00220E5F">
        <w:rPr>
          <w:rFonts w:asciiTheme="minorHAnsi" w:hAnsiTheme="minorHAnsi"/>
        </w:rPr>
        <w:t xml:space="preserve">. </w:t>
      </w:r>
      <w:r w:rsidR="00C479A2">
        <w:rPr>
          <w:rFonts w:asciiTheme="minorHAnsi" w:hAnsiTheme="minorHAnsi"/>
        </w:rPr>
        <w:t xml:space="preserve">The estimate also </w:t>
      </w:r>
      <w:r>
        <w:rPr>
          <w:rFonts w:asciiTheme="minorHAnsi" w:hAnsiTheme="minorHAnsi"/>
        </w:rPr>
        <w:t>reflects</w:t>
      </w:r>
      <w:r w:rsidR="00220E5F">
        <w:rPr>
          <w:rFonts w:asciiTheme="minorHAnsi" w:hAnsiTheme="minorHAnsi"/>
        </w:rPr>
        <w:t xml:space="preserve"> further development of designs.</w:t>
      </w:r>
      <w:r w:rsidR="008960C3">
        <w:rPr>
          <w:rFonts w:asciiTheme="minorHAnsi" w:hAnsiTheme="minorHAnsi"/>
        </w:rPr>
        <w:t xml:space="preserve">  The following is a listing of the project elements that are included in the FCS budget cost:</w:t>
      </w:r>
    </w:p>
    <w:p w:rsidR="00220E5F" w:rsidRDefault="00220E5F">
      <w:pPr>
        <w:rPr>
          <w:rFonts w:asciiTheme="minorHAnsi" w:hAnsiTheme="minorHAnsi"/>
        </w:rPr>
      </w:pPr>
    </w:p>
    <w:p w:rsidR="0087784D" w:rsidRDefault="0087784D" w:rsidP="0087784D">
      <w:pPr>
        <w:pStyle w:val="ListParagraph"/>
        <w:numPr>
          <w:ilvl w:val="0"/>
          <w:numId w:val="46"/>
        </w:numPr>
        <w:spacing w:after="120" w:line="264" w:lineRule="auto"/>
        <w:rPr>
          <w:rFonts w:eastAsiaTheme="majorEastAsia"/>
        </w:rPr>
      </w:pPr>
      <w:r>
        <w:rPr>
          <w:rFonts w:eastAsiaTheme="majorEastAsia"/>
        </w:rPr>
        <w:t>Project C</w:t>
      </w:r>
      <w:r w:rsidR="00EC2362">
        <w:rPr>
          <w:rFonts w:eastAsiaTheme="majorEastAsia"/>
        </w:rPr>
        <w:t xml:space="preserve">osts </w:t>
      </w:r>
    </w:p>
    <w:p w:rsidR="0087784D" w:rsidRDefault="0087784D" w:rsidP="0087784D">
      <w:pPr>
        <w:pStyle w:val="ListParagraph"/>
        <w:numPr>
          <w:ilvl w:val="1"/>
          <w:numId w:val="46"/>
        </w:numPr>
        <w:spacing w:after="120" w:line="264" w:lineRule="auto"/>
        <w:rPr>
          <w:rFonts w:eastAsiaTheme="majorEastAsia"/>
        </w:rPr>
      </w:pPr>
      <w:r w:rsidRPr="00C56508">
        <w:rPr>
          <w:rFonts w:eastAsiaTheme="majorEastAsia"/>
        </w:rPr>
        <w:t>Construction Costs</w:t>
      </w:r>
    </w:p>
    <w:p w:rsidR="00EC2362" w:rsidRDefault="00EC2362" w:rsidP="0087784D">
      <w:pPr>
        <w:pStyle w:val="ListParagraph"/>
        <w:numPr>
          <w:ilvl w:val="1"/>
          <w:numId w:val="46"/>
        </w:numPr>
        <w:spacing w:after="120" w:line="264" w:lineRule="auto"/>
        <w:rPr>
          <w:rFonts w:eastAsiaTheme="majorEastAsia"/>
        </w:rPr>
      </w:pPr>
      <w:r>
        <w:rPr>
          <w:rFonts w:eastAsiaTheme="majorEastAsia"/>
        </w:rPr>
        <w:t>Design Engineering and</w:t>
      </w:r>
      <w:r w:rsidR="0087784D">
        <w:rPr>
          <w:rFonts w:eastAsiaTheme="majorEastAsia"/>
        </w:rPr>
        <w:t xml:space="preserve"> Outreach </w:t>
      </w:r>
    </w:p>
    <w:p w:rsidR="0087784D" w:rsidRDefault="0087784D" w:rsidP="0087784D">
      <w:pPr>
        <w:pStyle w:val="ListParagraph"/>
        <w:numPr>
          <w:ilvl w:val="1"/>
          <w:numId w:val="46"/>
        </w:numPr>
        <w:spacing w:after="120" w:line="264" w:lineRule="auto"/>
        <w:rPr>
          <w:rFonts w:eastAsiaTheme="majorEastAsia"/>
        </w:rPr>
      </w:pPr>
      <w:r>
        <w:rPr>
          <w:rFonts w:eastAsiaTheme="majorEastAsia"/>
        </w:rPr>
        <w:t xml:space="preserve">Environmental and Cultural </w:t>
      </w:r>
    </w:p>
    <w:p w:rsidR="0087784D" w:rsidRDefault="0087784D" w:rsidP="0087784D">
      <w:pPr>
        <w:pStyle w:val="ListParagraph"/>
        <w:numPr>
          <w:ilvl w:val="1"/>
          <w:numId w:val="46"/>
        </w:numPr>
        <w:spacing w:after="120" w:line="264" w:lineRule="auto"/>
        <w:rPr>
          <w:rFonts w:eastAsiaTheme="majorEastAsia"/>
        </w:rPr>
      </w:pPr>
      <w:r>
        <w:rPr>
          <w:rFonts w:eastAsiaTheme="majorEastAsia"/>
        </w:rPr>
        <w:t xml:space="preserve">Construction Engineering </w:t>
      </w:r>
    </w:p>
    <w:p w:rsidR="0087784D" w:rsidRDefault="0087784D" w:rsidP="0087784D">
      <w:pPr>
        <w:pStyle w:val="ListParagraph"/>
        <w:numPr>
          <w:ilvl w:val="1"/>
          <w:numId w:val="46"/>
        </w:numPr>
        <w:spacing w:after="120" w:line="264" w:lineRule="auto"/>
        <w:rPr>
          <w:rFonts w:eastAsiaTheme="majorEastAsia"/>
        </w:rPr>
      </w:pPr>
      <w:r>
        <w:rPr>
          <w:rFonts w:eastAsiaTheme="majorEastAsia"/>
        </w:rPr>
        <w:t>Administration and Management</w:t>
      </w:r>
    </w:p>
    <w:p w:rsidR="0087784D" w:rsidRDefault="0087784D" w:rsidP="0087784D">
      <w:pPr>
        <w:pStyle w:val="ListParagraph"/>
        <w:numPr>
          <w:ilvl w:val="0"/>
          <w:numId w:val="46"/>
        </w:numPr>
        <w:spacing w:after="120" w:line="264" w:lineRule="auto"/>
        <w:rPr>
          <w:rFonts w:eastAsiaTheme="majorEastAsia"/>
        </w:rPr>
      </w:pPr>
      <w:r>
        <w:rPr>
          <w:rFonts w:eastAsiaTheme="majorEastAsia"/>
        </w:rPr>
        <w:t>Acquisition Costs</w:t>
      </w:r>
    </w:p>
    <w:p w:rsidR="0087784D" w:rsidRDefault="000463F7" w:rsidP="0087784D">
      <w:pPr>
        <w:pStyle w:val="ListParagraph"/>
        <w:numPr>
          <w:ilvl w:val="1"/>
          <w:numId w:val="46"/>
        </w:numPr>
        <w:spacing w:after="120" w:line="264" w:lineRule="auto"/>
        <w:rPr>
          <w:rFonts w:eastAsiaTheme="majorEastAsia"/>
        </w:rPr>
      </w:pPr>
      <w:r>
        <w:rPr>
          <w:rFonts w:eastAsiaTheme="majorEastAsia"/>
        </w:rPr>
        <w:t>Right-of-Way</w:t>
      </w:r>
      <w:r w:rsidR="0087784D">
        <w:rPr>
          <w:rFonts w:eastAsiaTheme="majorEastAsia"/>
        </w:rPr>
        <w:t xml:space="preserve"> Required for the Flood Control System</w:t>
      </w:r>
    </w:p>
    <w:p w:rsidR="0087784D" w:rsidRDefault="0087784D" w:rsidP="0087784D">
      <w:pPr>
        <w:pStyle w:val="ListParagraph"/>
        <w:numPr>
          <w:ilvl w:val="1"/>
          <w:numId w:val="46"/>
        </w:numPr>
        <w:spacing w:after="120" w:line="264" w:lineRule="auto"/>
        <w:rPr>
          <w:rFonts w:eastAsiaTheme="majorEastAsia"/>
        </w:rPr>
      </w:pPr>
      <w:r>
        <w:rPr>
          <w:rFonts w:eastAsiaTheme="majorEastAsia"/>
        </w:rPr>
        <w:t>Lease Purchase Agreement for a Previously Constructed Project</w:t>
      </w:r>
    </w:p>
    <w:p w:rsidR="0087784D" w:rsidRDefault="0087784D" w:rsidP="0087784D">
      <w:pPr>
        <w:pStyle w:val="ListParagraph"/>
        <w:rPr>
          <w:rFonts w:eastAsiaTheme="majorEastAsia"/>
        </w:rPr>
      </w:pPr>
    </w:p>
    <w:p w:rsidR="0087784D" w:rsidRDefault="005879F0" w:rsidP="0087784D">
      <w:pPr>
        <w:rPr>
          <w:rFonts w:eastAsiaTheme="majorEastAsia"/>
        </w:rPr>
      </w:pPr>
      <w:r>
        <w:rPr>
          <w:rFonts w:eastAsiaTheme="majorEastAsia"/>
        </w:rPr>
        <w:t>While these estimates were</w:t>
      </w:r>
      <w:r w:rsidR="0087784D">
        <w:rPr>
          <w:rFonts w:eastAsiaTheme="majorEastAsia"/>
        </w:rPr>
        <w:t xml:space="preserve"> updated from </w:t>
      </w:r>
      <w:r>
        <w:rPr>
          <w:rFonts w:eastAsiaTheme="majorEastAsia"/>
        </w:rPr>
        <w:t xml:space="preserve">the </w:t>
      </w:r>
      <w:r w:rsidR="00C479A2">
        <w:rPr>
          <w:rFonts w:eastAsiaTheme="majorEastAsia"/>
        </w:rPr>
        <w:t>original master plan in</w:t>
      </w:r>
      <w:r w:rsidR="0087784D">
        <w:rPr>
          <w:rFonts w:eastAsiaTheme="majorEastAsia"/>
        </w:rPr>
        <w:t xml:space="preserve"> 2015, many of these</w:t>
      </w:r>
      <w:r w:rsidR="000463F7">
        <w:rPr>
          <w:rFonts w:eastAsiaTheme="majorEastAsia"/>
        </w:rPr>
        <w:t xml:space="preserve"> </w:t>
      </w:r>
      <w:r w:rsidR="00BB05E9">
        <w:rPr>
          <w:rFonts w:eastAsiaTheme="majorEastAsia"/>
        </w:rPr>
        <w:t>project costs</w:t>
      </w:r>
      <w:r w:rsidR="004405CE">
        <w:rPr>
          <w:rFonts w:eastAsiaTheme="majorEastAsia"/>
        </w:rPr>
        <w:t xml:space="preserve"> </w:t>
      </w:r>
      <w:r w:rsidR="0087784D">
        <w:rPr>
          <w:rFonts w:eastAsiaTheme="majorEastAsia"/>
        </w:rPr>
        <w:t xml:space="preserve">are based on a cost per linear foot and pump station </w:t>
      </w:r>
      <w:r w:rsidR="004405CE">
        <w:rPr>
          <w:rFonts w:eastAsiaTheme="majorEastAsia"/>
        </w:rPr>
        <w:t>estimates.</w:t>
      </w:r>
      <w:r w:rsidR="0087784D">
        <w:rPr>
          <w:rFonts w:eastAsiaTheme="majorEastAsia"/>
        </w:rPr>
        <w:t xml:space="preserve"> </w:t>
      </w:r>
    </w:p>
    <w:p w:rsidR="006E7877" w:rsidRDefault="006E7877" w:rsidP="007F6C16">
      <w:pPr>
        <w:rPr>
          <w:rFonts w:asciiTheme="minorHAnsi" w:hAnsiTheme="minorHAnsi"/>
        </w:rPr>
      </w:pPr>
    </w:p>
    <w:p w:rsidR="007F6C16" w:rsidRPr="007F6C16" w:rsidRDefault="006E7877" w:rsidP="007F6C16">
      <w:pPr>
        <w:rPr>
          <w:rFonts w:asciiTheme="minorHAnsi" w:hAnsiTheme="minorHAnsi"/>
        </w:rPr>
      </w:pPr>
      <w:r>
        <w:rPr>
          <w:rFonts w:asciiTheme="minorHAnsi" w:hAnsiTheme="minorHAnsi"/>
        </w:rPr>
        <w:t>A</w:t>
      </w:r>
      <w:r w:rsidR="007F6C16" w:rsidRPr="007F6C16">
        <w:rPr>
          <w:rFonts w:asciiTheme="minorHAnsi" w:hAnsiTheme="minorHAnsi"/>
        </w:rPr>
        <w:t xml:space="preserve"> breakdown of </w:t>
      </w:r>
      <w:r w:rsidR="00807116">
        <w:rPr>
          <w:rFonts w:asciiTheme="minorHAnsi" w:hAnsiTheme="minorHAnsi"/>
        </w:rPr>
        <w:t>project</w:t>
      </w:r>
      <w:r w:rsidR="007F6C16" w:rsidRPr="007F6C16">
        <w:rPr>
          <w:rFonts w:asciiTheme="minorHAnsi" w:hAnsiTheme="minorHAnsi"/>
        </w:rPr>
        <w:t xml:space="preserve"> </w:t>
      </w:r>
      <w:r w:rsidR="00874C43">
        <w:rPr>
          <w:rFonts w:asciiTheme="minorHAnsi" w:hAnsiTheme="minorHAnsi"/>
        </w:rPr>
        <w:t>elements</w:t>
      </w:r>
      <w:r w:rsidR="007F6C16" w:rsidRPr="007F6C16">
        <w:rPr>
          <w:rFonts w:asciiTheme="minorHAnsi" w:hAnsiTheme="minorHAnsi"/>
        </w:rPr>
        <w:t xml:space="preserve"> is presented in Table</w:t>
      </w:r>
      <w:r w:rsidR="009C4EF1">
        <w:rPr>
          <w:rFonts w:asciiTheme="minorHAnsi" w:hAnsiTheme="minorHAnsi"/>
        </w:rPr>
        <w:t xml:space="preserve"> </w:t>
      </w:r>
      <w:r w:rsidR="00514E33">
        <w:rPr>
          <w:rFonts w:asciiTheme="minorHAnsi" w:hAnsiTheme="minorHAnsi"/>
        </w:rPr>
        <w:t>V -</w:t>
      </w:r>
      <w:r w:rsidR="009C4EF1">
        <w:rPr>
          <w:rFonts w:asciiTheme="minorHAnsi" w:hAnsiTheme="minorHAnsi"/>
        </w:rPr>
        <w:t xml:space="preserve"> </w:t>
      </w:r>
      <w:r w:rsidR="00C479A2">
        <w:rPr>
          <w:rFonts w:asciiTheme="minorHAnsi" w:hAnsiTheme="minorHAnsi"/>
        </w:rPr>
        <w:t>2</w:t>
      </w:r>
      <w:r w:rsidR="007F6C16" w:rsidRPr="007F6C16">
        <w:rPr>
          <w:rFonts w:asciiTheme="minorHAnsi" w:hAnsiTheme="minorHAnsi"/>
        </w:rPr>
        <w:t>.</w:t>
      </w:r>
      <w:r>
        <w:rPr>
          <w:rFonts w:asciiTheme="minorHAnsi" w:hAnsiTheme="minorHAnsi"/>
        </w:rPr>
        <w:t xml:space="preserve">  Total project cost including remaining real estate acquisition is located in</w:t>
      </w:r>
      <w:r w:rsidR="007F6C16" w:rsidRPr="007F6C16">
        <w:rPr>
          <w:rFonts w:asciiTheme="minorHAnsi" w:hAnsiTheme="minorHAnsi"/>
        </w:rPr>
        <w:t xml:space="preserve"> Table </w:t>
      </w:r>
      <w:r w:rsidR="009C4EF1">
        <w:rPr>
          <w:rFonts w:asciiTheme="minorHAnsi" w:hAnsiTheme="minorHAnsi"/>
        </w:rPr>
        <w:t xml:space="preserve">V </w:t>
      </w:r>
      <w:r>
        <w:rPr>
          <w:rFonts w:asciiTheme="minorHAnsi" w:hAnsiTheme="minorHAnsi"/>
        </w:rPr>
        <w:t>–</w:t>
      </w:r>
      <w:r w:rsidR="009C4EF1">
        <w:rPr>
          <w:rFonts w:asciiTheme="minorHAnsi" w:hAnsiTheme="minorHAnsi"/>
        </w:rPr>
        <w:t xml:space="preserve"> </w:t>
      </w:r>
      <w:r w:rsidR="00C479A2">
        <w:rPr>
          <w:rFonts w:asciiTheme="minorHAnsi" w:hAnsiTheme="minorHAnsi"/>
        </w:rPr>
        <w:t>3</w:t>
      </w:r>
      <w:r>
        <w:rPr>
          <w:rFonts w:asciiTheme="minorHAnsi" w:hAnsiTheme="minorHAnsi"/>
        </w:rPr>
        <w:t>.</w:t>
      </w:r>
      <w:r w:rsidR="00EA700A">
        <w:rPr>
          <w:rFonts w:asciiTheme="minorHAnsi" w:hAnsiTheme="minorHAnsi"/>
        </w:rPr>
        <w:t xml:space="preserve"> </w:t>
      </w:r>
      <w:r w:rsidR="00C479A2">
        <w:rPr>
          <w:rFonts w:asciiTheme="minorHAnsi" w:hAnsiTheme="minorHAnsi"/>
        </w:rPr>
        <w:t xml:space="preserve"> </w:t>
      </w:r>
      <w:r w:rsidR="007F6C16" w:rsidRPr="007F6C16">
        <w:rPr>
          <w:rFonts w:asciiTheme="minorHAnsi" w:hAnsiTheme="minorHAnsi"/>
        </w:rPr>
        <w:t xml:space="preserve">The costs for </w:t>
      </w:r>
      <w:r w:rsidR="004405CE">
        <w:rPr>
          <w:rFonts w:asciiTheme="minorHAnsi" w:hAnsiTheme="minorHAnsi"/>
        </w:rPr>
        <w:t xml:space="preserve">the </w:t>
      </w:r>
      <w:r w:rsidR="003143EE">
        <w:rPr>
          <w:rFonts w:asciiTheme="minorHAnsi" w:hAnsiTheme="minorHAnsi"/>
        </w:rPr>
        <w:t>FCS</w:t>
      </w:r>
      <w:r>
        <w:rPr>
          <w:rFonts w:asciiTheme="minorHAnsi" w:hAnsiTheme="minorHAnsi"/>
        </w:rPr>
        <w:t xml:space="preserve"> are</w:t>
      </w:r>
      <w:r w:rsidR="007F6C16" w:rsidRPr="007F6C16">
        <w:rPr>
          <w:rFonts w:asciiTheme="minorHAnsi" w:hAnsiTheme="minorHAnsi"/>
        </w:rPr>
        <w:t xml:space="preserve"> </w:t>
      </w:r>
      <w:r>
        <w:rPr>
          <w:rFonts w:asciiTheme="minorHAnsi" w:hAnsiTheme="minorHAnsi"/>
        </w:rPr>
        <w:t>in 2017 dollars</w:t>
      </w:r>
      <w:r w:rsidR="007F6C16" w:rsidRPr="007F6C16">
        <w:rPr>
          <w:rFonts w:asciiTheme="minorHAnsi" w:hAnsiTheme="minorHAnsi"/>
        </w:rPr>
        <w:t xml:space="preserve">. </w:t>
      </w:r>
      <w:r>
        <w:rPr>
          <w:rFonts w:asciiTheme="minorHAnsi" w:hAnsiTheme="minorHAnsi"/>
        </w:rPr>
        <w:t xml:space="preserve"> It has been estimated that construction inflation w</w:t>
      </w:r>
      <w:r w:rsidR="00EA700A">
        <w:rPr>
          <w:rFonts w:asciiTheme="minorHAnsi" w:hAnsiTheme="minorHAnsi"/>
        </w:rPr>
        <w:t xml:space="preserve">ill be 3.5% based on historic averages. </w:t>
      </w:r>
    </w:p>
    <w:p w:rsidR="007F6C16" w:rsidRPr="007F6C16" w:rsidRDefault="007F6C16" w:rsidP="007F6C16">
      <w:pPr>
        <w:rPr>
          <w:rFonts w:asciiTheme="minorHAnsi" w:hAnsiTheme="minorHAnsi"/>
        </w:rPr>
      </w:pPr>
    </w:p>
    <w:p w:rsidR="007F6C16" w:rsidRDefault="007F6C16" w:rsidP="007F6C16">
      <w:pPr>
        <w:rPr>
          <w:rFonts w:asciiTheme="minorHAnsi" w:hAnsiTheme="minorHAnsi"/>
        </w:rPr>
        <w:sectPr w:rsidR="007F6C16" w:rsidSect="002E56A5">
          <w:headerReference w:type="default" r:id="rId10"/>
          <w:footerReference w:type="default" r:id="rId11"/>
          <w:type w:val="continuous"/>
          <w:pgSz w:w="12240" w:h="15840"/>
          <w:pgMar w:top="1440" w:right="1440" w:bottom="1440" w:left="1440" w:header="720" w:footer="720" w:gutter="0"/>
          <w:pgNumType w:start="1"/>
          <w:cols w:space="720"/>
          <w:docGrid w:linePitch="360"/>
        </w:sectPr>
      </w:pPr>
      <w:r>
        <w:rPr>
          <w:rFonts w:asciiTheme="minorHAnsi" w:hAnsiTheme="minorHAnsi"/>
        </w:rPr>
        <w:br w:type="page"/>
      </w:r>
    </w:p>
    <w:p w:rsidR="007F6C16" w:rsidRPr="006E40F9" w:rsidRDefault="000E235E" w:rsidP="006E40F9">
      <w:pPr>
        <w:pStyle w:val="Heading2"/>
        <w:rPr>
          <w:rFonts w:asciiTheme="minorHAnsi" w:hAnsiTheme="minorHAnsi"/>
          <w:color w:val="auto"/>
        </w:rPr>
      </w:pPr>
      <w:bookmarkStart w:id="2" w:name="_Toc421890321"/>
      <w:r w:rsidRPr="006E40F9">
        <w:rPr>
          <w:rFonts w:asciiTheme="minorHAnsi" w:hAnsiTheme="minorHAnsi"/>
          <w:color w:val="auto"/>
        </w:rPr>
        <w:lastRenderedPageBreak/>
        <w:t xml:space="preserve">Table </w:t>
      </w:r>
      <w:r w:rsidR="009C4EF1">
        <w:rPr>
          <w:rFonts w:asciiTheme="minorHAnsi" w:hAnsiTheme="minorHAnsi"/>
          <w:color w:val="auto"/>
        </w:rPr>
        <w:t xml:space="preserve">V - </w:t>
      </w:r>
      <w:r w:rsidR="001874D0">
        <w:rPr>
          <w:rFonts w:asciiTheme="minorHAnsi" w:hAnsiTheme="minorHAnsi"/>
          <w:color w:val="auto"/>
        </w:rPr>
        <w:t>2</w:t>
      </w:r>
      <w:r w:rsidRPr="006E40F9">
        <w:rPr>
          <w:rFonts w:asciiTheme="minorHAnsi" w:hAnsiTheme="minorHAnsi"/>
          <w:color w:val="auto"/>
        </w:rPr>
        <w:t>: Cost Estimate</w:t>
      </w:r>
      <w:bookmarkEnd w:id="2"/>
      <w:r w:rsidR="009C4EF1">
        <w:rPr>
          <w:rFonts w:asciiTheme="minorHAnsi" w:hAnsiTheme="minorHAnsi"/>
          <w:color w:val="auto"/>
        </w:rPr>
        <w:t xml:space="preserve"> (201</w:t>
      </w:r>
      <w:r w:rsidR="00933639">
        <w:rPr>
          <w:rFonts w:asciiTheme="minorHAnsi" w:hAnsiTheme="minorHAnsi"/>
          <w:color w:val="auto"/>
        </w:rPr>
        <w:t>7</w:t>
      </w:r>
      <w:r w:rsidR="009C4EF1">
        <w:rPr>
          <w:rFonts w:asciiTheme="minorHAnsi" w:hAnsiTheme="minorHAnsi"/>
          <w:color w:val="auto"/>
        </w:rPr>
        <w:t xml:space="preserve"> $)</w:t>
      </w:r>
    </w:p>
    <w:tbl>
      <w:tblPr>
        <w:tblW w:w="13716" w:type="dxa"/>
        <w:tblInd w:w="-10" w:type="dxa"/>
        <w:tblLook w:val="04A0" w:firstRow="1" w:lastRow="0" w:firstColumn="1" w:lastColumn="0" w:noHBand="0" w:noVBand="1"/>
      </w:tblPr>
      <w:tblGrid>
        <w:gridCol w:w="1710"/>
        <w:gridCol w:w="810"/>
        <w:gridCol w:w="990"/>
        <w:gridCol w:w="950"/>
        <w:gridCol w:w="940"/>
        <w:gridCol w:w="900"/>
        <w:gridCol w:w="1219"/>
        <w:gridCol w:w="1301"/>
        <w:gridCol w:w="1350"/>
        <w:gridCol w:w="1170"/>
        <w:gridCol w:w="1157"/>
        <w:gridCol w:w="1219"/>
      </w:tblGrid>
      <w:tr w:rsidR="003A6397" w:rsidRPr="008902B4" w:rsidTr="00121462">
        <w:trPr>
          <w:trHeight w:val="825"/>
        </w:trPr>
        <w:tc>
          <w:tcPr>
            <w:tcW w:w="1710" w:type="dxa"/>
            <w:vMerge w:val="restart"/>
            <w:tcBorders>
              <w:top w:val="single" w:sz="8" w:space="0" w:color="auto"/>
              <w:left w:val="single" w:sz="8" w:space="0" w:color="auto"/>
              <w:bottom w:val="nil"/>
              <w:right w:val="single" w:sz="8" w:space="0" w:color="auto"/>
            </w:tcBorders>
            <w:shd w:val="clear" w:color="auto" w:fill="auto"/>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 </w:t>
            </w:r>
          </w:p>
        </w:tc>
        <w:tc>
          <w:tcPr>
            <w:tcW w:w="810" w:type="dxa"/>
            <w:tcBorders>
              <w:top w:val="single" w:sz="8" w:space="0" w:color="auto"/>
              <w:left w:val="nil"/>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Levee</w:t>
            </w:r>
          </w:p>
        </w:tc>
        <w:tc>
          <w:tcPr>
            <w:tcW w:w="990" w:type="dxa"/>
            <w:tcBorders>
              <w:top w:val="single" w:sz="8" w:space="0" w:color="auto"/>
              <w:left w:val="nil"/>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Perm.</w:t>
            </w:r>
          </w:p>
        </w:tc>
        <w:tc>
          <w:tcPr>
            <w:tcW w:w="950" w:type="dxa"/>
            <w:vMerge w:val="restart"/>
            <w:tcBorders>
              <w:top w:val="single" w:sz="8" w:space="0" w:color="auto"/>
              <w:left w:val="single" w:sz="8" w:space="0" w:color="auto"/>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Demount. Wall [ft]</w:t>
            </w:r>
          </w:p>
        </w:tc>
        <w:tc>
          <w:tcPr>
            <w:tcW w:w="940" w:type="dxa"/>
            <w:tcBorders>
              <w:top w:val="single" w:sz="8" w:space="0" w:color="auto"/>
              <w:left w:val="nil"/>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Gates</w:t>
            </w:r>
          </w:p>
        </w:tc>
        <w:tc>
          <w:tcPr>
            <w:tcW w:w="900" w:type="dxa"/>
            <w:vMerge w:val="restart"/>
            <w:tcBorders>
              <w:top w:val="single" w:sz="8" w:space="0" w:color="auto"/>
              <w:left w:val="single" w:sz="8" w:space="0" w:color="auto"/>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Total Length [ft]</w:t>
            </w:r>
          </w:p>
        </w:tc>
        <w:tc>
          <w:tcPr>
            <w:tcW w:w="1219" w:type="dxa"/>
            <w:vMerge w:val="restart"/>
            <w:tcBorders>
              <w:top w:val="single" w:sz="8" w:space="0" w:color="auto"/>
              <w:left w:val="single" w:sz="8" w:space="0" w:color="auto"/>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Construction Cost</w:t>
            </w:r>
          </w:p>
        </w:tc>
        <w:tc>
          <w:tcPr>
            <w:tcW w:w="1301" w:type="dxa"/>
            <w:vMerge w:val="restart"/>
            <w:tcBorders>
              <w:top w:val="single" w:sz="8" w:space="0" w:color="auto"/>
              <w:left w:val="single" w:sz="8" w:space="0" w:color="auto"/>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Design Engineering and Outreach</w:t>
            </w:r>
            <w:r w:rsidRPr="008902B4">
              <w:rPr>
                <w:rFonts w:eastAsia="Times New Roman"/>
                <w:color w:val="000000"/>
                <w:sz w:val="18"/>
                <w:szCs w:val="18"/>
              </w:rPr>
              <w:br/>
              <w:t>8%</w:t>
            </w:r>
          </w:p>
        </w:tc>
        <w:tc>
          <w:tcPr>
            <w:tcW w:w="1350" w:type="dxa"/>
            <w:vMerge w:val="restart"/>
            <w:tcBorders>
              <w:top w:val="single" w:sz="8" w:space="0" w:color="auto"/>
              <w:left w:val="single" w:sz="8" w:space="0" w:color="auto"/>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Management and Admin.</w:t>
            </w:r>
            <w:r w:rsidRPr="008902B4">
              <w:rPr>
                <w:rFonts w:eastAsia="Times New Roman"/>
                <w:color w:val="000000"/>
                <w:sz w:val="18"/>
                <w:szCs w:val="18"/>
              </w:rPr>
              <w:br/>
              <w:t>10%</w:t>
            </w:r>
          </w:p>
        </w:tc>
        <w:tc>
          <w:tcPr>
            <w:tcW w:w="1170" w:type="dxa"/>
            <w:vMerge w:val="restart"/>
            <w:tcBorders>
              <w:top w:val="single" w:sz="8" w:space="0" w:color="auto"/>
              <w:left w:val="single" w:sz="8" w:space="0" w:color="auto"/>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Env. And Cultural</w:t>
            </w:r>
            <w:r w:rsidRPr="008902B4">
              <w:rPr>
                <w:rFonts w:eastAsia="Times New Roman"/>
                <w:color w:val="000000"/>
                <w:sz w:val="18"/>
                <w:szCs w:val="18"/>
              </w:rPr>
              <w:br/>
              <w:t>2%</w:t>
            </w:r>
          </w:p>
        </w:tc>
        <w:tc>
          <w:tcPr>
            <w:tcW w:w="1157" w:type="dxa"/>
            <w:vMerge w:val="restart"/>
            <w:tcBorders>
              <w:top w:val="single" w:sz="8" w:space="0" w:color="auto"/>
              <w:left w:val="single" w:sz="8" w:space="0" w:color="auto"/>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Construction Engineering</w:t>
            </w:r>
            <w:r w:rsidRPr="008902B4">
              <w:rPr>
                <w:rFonts w:eastAsia="Times New Roman"/>
                <w:color w:val="000000"/>
                <w:sz w:val="18"/>
                <w:szCs w:val="18"/>
              </w:rPr>
              <w:br/>
              <w:t>6%</w:t>
            </w:r>
          </w:p>
        </w:tc>
        <w:tc>
          <w:tcPr>
            <w:tcW w:w="1219" w:type="dxa"/>
            <w:vMerge w:val="restart"/>
            <w:tcBorders>
              <w:top w:val="single" w:sz="8" w:space="0" w:color="auto"/>
              <w:left w:val="single" w:sz="8" w:space="0" w:color="auto"/>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Total Cost Excluding Real Estate (Round to nearest $1M)</w:t>
            </w:r>
          </w:p>
        </w:tc>
      </w:tr>
      <w:tr w:rsidR="003A6397" w:rsidRPr="008902B4" w:rsidTr="00121462">
        <w:trPr>
          <w:trHeight w:val="300"/>
        </w:trPr>
        <w:tc>
          <w:tcPr>
            <w:tcW w:w="1710"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810" w:type="dxa"/>
            <w:tcBorders>
              <w:top w:val="nil"/>
              <w:left w:val="nil"/>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[ft]</w:t>
            </w:r>
          </w:p>
        </w:tc>
        <w:tc>
          <w:tcPr>
            <w:tcW w:w="990" w:type="dxa"/>
            <w:tcBorders>
              <w:top w:val="nil"/>
              <w:left w:val="nil"/>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Wall</w:t>
            </w:r>
          </w:p>
        </w:tc>
        <w:tc>
          <w:tcPr>
            <w:tcW w:w="950"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940" w:type="dxa"/>
            <w:tcBorders>
              <w:top w:val="nil"/>
              <w:left w:val="nil"/>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[ft]</w:t>
            </w:r>
          </w:p>
        </w:tc>
        <w:tc>
          <w:tcPr>
            <w:tcW w:w="900"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1219"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1301"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1350"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1170"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1157"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1219"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r>
      <w:tr w:rsidR="003A6397" w:rsidRPr="008902B4" w:rsidTr="00121462">
        <w:trPr>
          <w:trHeight w:val="315"/>
        </w:trPr>
        <w:tc>
          <w:tcPr>
            <w:tcW w:w="1710"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810" w:type="dxa"/>
            <w:tcBorders>
              <w:top w:val="nil"/>
              <w:left w:val="nil"/>
              <w:bottom w:val="nil"/>
              <w:right w:val="single" w:sz="8" w:space="0" w:color="auto"/>
            </w:tcBorders>
            <w:shd w:val="clear" w:color="auto" w:fill="auto"/>
            <w:vAlign w:val="bottom"/>
            <w:hideMark/>
          </w:tcPr>
          <w:p w:rsidR="008902B4" w:rsidRPr="008902B4" w:rsidRDefault="008902B4" w:rsidP="008902B4">
            <w:pPr>
              <w:rPr>
                <w:rFonts w:eastAsia="Times New Roman"/>
                <w:color w:val="000000"/>
              </w:rPr>
            </w:pPr>
            <w:r w:rsidRPr="008902B4">
              <w:rPr>
                <w:rFonts w:eastAsia="Times New Roman"/>
                <w:color w:val="000000"/>
              </w:rPr>
              <w:t> </w:t>
            </w:r>
          </w:p>
        </w:tc>
        <w:tc>
          <w:tcPr>
            <w:tcW w:w="990" w:type="dxa"/>
            <w:tcBorders>
              <w:top w:val="nil"/>
              <w:left w:val="nil"/>
              <w:bottom w:val="nil"/>
              <w:right w:val="single" w:sz="8" w:space="0" w:color="auto"/>
            </w:tcBorders>
            <w:shd w:val="clear" w:color="auto" w:fill="auto"/>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[ft]</w:t>
            </w:r>
          </w:p>
        </w:tc>
        <w:tc>
          <w:tcPr>
            <w:tcW w:w="950"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940" w:type="dxa"/>
            <w:tcBorders>
              <w:top w:val="nil"/>
              <w:left w:val="nil"/>
              <w:bottom w:val="nil"/>
              <w:right w:val="single" w:sz="8" w:space="0" w:color="auto"/>
            </w:tcBorders>
            <w:shd w:val="clear" w:color="auto" w:fill="auto"/>
            <w:vAlign w:val="bottom"/>
            <w:hideMark/>
          </w:tcPr>
          <w:p w:rsidR="008902B4" w:rsidRPr="008902B4" w:rsidRDefault="008902B4" w:rsidP="008902B4">
            <w:pPr>
              <w:rPr>
                <w:rFonts w:eastAsia="Times New Roman"/>
                <w:color w:val="000000"/>
              </w:rPr>
            </w:pPr>
            <w:r w:rsidRPr="008902B4">
              <w:rPr>
                <w:rFonts w:eastAsia="Times New Roman"/>
                <w:color w:val="000000"/>
              </w:rPr>
              <w:t> </w:t>
            </w:r>
          </w:p>
        </w:tc>
        <w:tc>
          <w:tcPr>
            <w:tcW w:w="900"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1219"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1301"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1350"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1170"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1157"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c>
          <w:tcPr>
            <w:tcW w:w="1219" w:type="dxa"/>
            <w:vMerge/>
            <w:tcBorders>
              <w:top w:val="single" w:sz="8" w:space="0" w:color="auto"/>
              <w:left w:val="single" w:sz="8" w:space="0" w:color="auto"/>
              <w:bottom w:val="nil"/>
              <w:right w:val="single" w:sz="8" w:space="0" w:color="auto"/>
            </w:tcBorders>
            <w:vAlign w:val="center"/>
            <w:hideMark/>
          </w:tcPr>
          <w:p w:rsidR="008902B4" w:rsidRPr="008902B4" w:rsidRDefault="008902B4" w:rsidP="008902B4">
            <w:pPr>
              <w:rPr>
                <w:rFonts w:eastAsia="Times New Roman"/>
                <w:color w:val="000000"/>
                <w:sz w:val="18"/>
                <w:szCs w:val="18"/>
              </w:rPr>
            </w:pPr>
          </w:p>
        </w:tc>
      </w:tr>
      <w:tr w:rsidR="003A6397" w:rsidRPr="008902B4" w:rsidTr="00121462">
        <w:trPr>
          <w:trHeight w:val="300"/>
        </w:trPr>
        <w:tc>
          <w:tcPr>
            <w:tcW w:w="17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21462" w:rsidRPr="008902B4" w:rsidRDefault="00121462" w:rsidP="00121462">
            <w:pPr>
              <w:rPr>
                <w:rFonts w:eastAsia="Times New Roman"/>
                <w:color w:val="000000"/>
                <w:sz w:val="18"/>
                <w:szCs w:val="18"/>
              </w:rPr>
            </w:pPr>
            <w:r w:rsidRPr="008902B4">
              <w:rPr>
                <w:rFonts w:eastAsia="Times New Roman"/>
                <w:color w:val="000000"/>
                <w:sz w:val="18"/>
                <w:szCs w:val="18"/>
              </w:rPr>
              <w:t>Reach 1:  North Industrial</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Pr>
                <w:color w:val="000000"/>
                <w:sz w:val="18"/>
                <w:szCs w:val="18"/>
              </w:rPr>
              <w:t>1425</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Pr>
                <w:color w:val="000000"/>
                <w:sz w:val="18"/>
                <w:szCs w:val="18"/>
              </w:rPr>
              <w:t>5,172</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Pr>
                <w:color w:val="000000"/>
                <w:sz w:val="18"/>
                <w:szCs w:val="18"/>
              </w:rPr>
              <w:t>0</w:t>
            </w: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rsidR="00121462" w:rsidRPr="008902B4" w:rsidRDefault="00121462" w:rsidP="00121462">
            <w:pPr>
              <w:jc w:val="center"/>
              <w:rPr>
                <w:rFonts w:eastAsia="Times New Roman"/>
                <w:color w:val="000000"/>
                <w:sz w:val="18"/>
                <w:szCs w:val="18"/>
              </w:rPr>
            </w:pPr>
            <w:r>
              <w:rPr>
                <w:color w:val="000000"/>
                <w:sz w:val="18"/>
                <w:szCs w:val="18"/>
              </w:rPr>
              <w:t>323</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Pr>
                <w:color w:val="000000"/>
                <w:sz w:val="18"/>
                <w:szCs w:val="18"/>
              </w:rPr>
              <w:t>6,920</w:t>
            </w:r>
          </w:p>
        </w:tc>
        <w:tc>
          <w:tcPr>
            <w:tcW w:w="1219" w:type="dxa"/>
            <w:tcBorders>
              <w:top w:val="single" w:sz="8" w:space="0" w:color="auto"/>
              <w:left w:val="nil"/>
              <w:bottom w:val="single" w:sz="4"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sidRPr="008902B4">
              <w:rPr>
                <w:rFonts w:eastAsia="Times New Roman"/>
                <w:color w:val="000000"/>
                <w:sz w:val="18"/>
                <w:szCs w:val="18"/>
              </w:rPr>
              <w:t xml:space="preserve">$68,000,000 </w:t>
            </w:r>
          </w:p>
        </w:tc>
        <w:tc>
          <w:tcPr>
            <w:tcW w:w="1301" w:type="dxa"/>
            <w:tcBorders>
              <w:top w:val="single" w:sz="8" w:space="0" w:color="auto"/>
              <w:left w:val="nil"/>
              <w:bottom w:val="single" w:sz="4"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sidRPr="008902B4">
              <w:rPr>
                <w:rFonts w:eastAsia="Times New Roman"/>
                <w:color w:val="000000"/>
                <w:sz w:val="18"/>
                <w:szCs w:val="18"/>
              </w:rPr>
              <w:t xml:space="preserve">$5,400,000 </w:t>
            </w:r>
          </w:p>
        </w:tc>
        <w:tc>
          <w:tcPr>
            <w:tcW w:w="1350" w:type="dxa"/>
            <w:tcBorders>
              <w:top w:val="single" w:sz="8" w:space="0" w:color="auto"/>
              <w:left w:val="nil"/>
              <w:bottom w:val="single" w:sz="4"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sidRPr="008902B4">
              <w:rPr>
                <w:rFonts w:eastAsia="Times New Roman"/>
                <w:color w:val="000000"/>
                <w:sz w:val="18"/>
                <w:szCs w:val="18"/>
              </w:rPr>
              <w:t xml:space="preserve">$6,800,000 </w:t>
            </w:r>
          </w:p>
        </w:tc>
        <w:tc>
          <w:tcPr>
            <w:tcW w:w="1170" w:type="dxa"/>
            <w:tcBorders>
              <w:top w:val="single" w:sz="8" w:space="0" w:color="auto"/>
              <w:left w:val="nil"/>
              <w:bottom w:val="single" w:sz="4"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sidRPr="008902B4">
              <w:rPr>
                <w:rFonts w:eastAsia="Times New Roman"/>
                <w:color w:val="000000"/>
                <w:sz w:val="18"/>
                <w:szCs w:val="18"/>
              </w:rPr>
              <w:t xml:space="preserve">$1,400,000 </w:t>
            </w:r>
          </w:p>
        </w:tc>
        <w:tc>
          <w:tcPr>
            <w:tcW w:w="1157" w:type="dxa"/>
            <w:tcBorders>
              <w:top w:val="single" w:sz="8" w:space="0" w:color="auto"/>
              <w:left w:val="nil"/>
              <w:bottom w:val="single" w:sz="4"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sidRPr="008902B4">
              <w:rPr>
                <w:rFonts w:eastAsia="Times New Roman"/>
                <w:color w:val="000000"/>
                <w:sz w:val="18"/>
                <w:szCs w:val="18"/>
              </w:rPr>
              <w:t xml:space="preserve">$4,100,000 </w:t>
            </w:r>
          </w:p>
        </w:tc>
        <w:tc>
          <w:tcPr>
            <w:tcW w:w="121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sidRPr="008902B4">
              <w:rPr>
                <w:rFonts w:eastAsia="Times New Roman"/>
                <w:color w:val="000000"/>
                <w:sz w:val="18"/>
                <w:szCs w:val="18"/>
              </w:rPr>
              <w:t xml:space="preserve">$86,000,000 </w:t>
            </w:r>
          </w:p>
        </w:tc>
      </w:tr>
      <w:tr w:rsidR="003A6397" w:rsidRPr="008902B4" w:rsidTr="00121462">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Reach 2: Downtown</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2940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522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430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3,892</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$46,000,000 </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$3,700,000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$4,600,000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$900,000 </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$2,800,000 </w:t>
            </w:r>
          </w:p>
        </w:tc>
        <w:tc>
          <w:tcPr>
            <w:tcW w:w="1219" w:type="dxa"/>
            <w:tcBorders>
              <w:top w:val="nil"/>
              <w:left w:val="nil"/>
              <w:bottom w:val="single" w:sz="4" w:space="0" w:color="auto"/>
              <w:right w:val="single" w:sz="8"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$58,000,000 </w:t>
            </w:r>
          </w:p>
        </w:tc>
      </w:tr>
      <w:tr w:rsidR="008902B4" w:rsidRPr="008902B4" w:rsidTr="003A6397">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Reach 3: New/Bo - Sinclair</w:t>
            </w:r>
          </w:p>
        </w:tc>
        <w:tc>
          <w:tcPr>
            <w:tcW w:w="81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3723</w:t>
            </w:r>
          </w:p>
        </w:tc>
        <w:tc>
          <w:tcPr>
            <w:tcW w:w="99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693</w:t>
            </w:r>
          </w:p>
        </w:tc>
        <w:tc>
          <w:tcPr>
            <w:tcW w:w="95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0</w:t>
            </w:r>
          </w:p>
        </w:tc>
        <w:tc>
          <w:tcPr>
            <w:tcW w:w="94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175</w:t>
            </w:r>
          </w:p>
        </w:tc>
        <w:tc>
          <w:tcPr>
            <w:tcW w:w="90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4,591</w:t>
            </w:r>
          </w:p>
        </w:tc>
        <w:tc>
          <w:tcPr>
            <w:tcW w:w="1219"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$18,000,000 </w:t>
            </w:r>
          </w:p>
        </w:tc>
        <w:tc>
          <w:tcPr>
            <w:tcW w:w="1301"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$1,400,000 </w:t>
            </w:r>
          </w:p>
        </w:tc>
        <w:tc>
          <w:tcPr>
            <w:tcW w:w="135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$1,800,000 </w:t>
            </w:r>
          </w:p>
        </w:tc>
        <w:tc>
          <w:tcPr>
            <w:tcW w:w="117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$400,000 </w:t>
            </w:r>
          </w:p>
        </w:tc>
        <w:tc>
          <w:tcPr>
            <w:tcW w:w="1157"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$1,100,000 </w:t>
            </w:r>
          </w:p>
        </w:tc>
        <w:tc>
          <w:tcPr>
            <w:tcW w:w="1219" w:type="dxa"/>
            <w:tcBorders>
              <w:top w:val="nil"/>
              <w:left w:val="nil"/>
              <w:bottom w:val="single" w:sz="4" w:space="0" w:color="auto"/>
              <w:right w:val="single" w:sz="8"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$23,000,000 </w:t>
            </w:r>
          </w:p>
        </w:tc>
      </w:tr>
      <w:tr w:rsidR="008902B4" w:rsidRPr="008902B4" w:rsidTr="003A6397">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Reach 4: Cargill South</w:t>
            </w:r>
          </w:p>
        </w:tc>
        <w:tc>
          <w:tcPr>
            <w:tcW w:w="81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2,725</w:t>
            </w:r>
          </w:p>
        </w:tc>
        <w:tc>
          <w:tcPr>
            <w:tcW w:w="95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160</w:t>
            </w:r>
          </w:p>
        </w:tc>
        <w:tc>
          <w:tcPr>
            <w:tcW w:w="90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2,885</w:t>
            </w:r>
          </w:p>
        </w:tc>
        <w:tc>
          <w:tcPr>
            <w:tcW w:w="1219"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$18,000,000 </w:t>
            </w:r>
          </w:p>
        </w:tc>
        <w:tc>
          <w:tcPr>
            <w:tcW w:w="1301"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$1,400,000 </w:t>
            </w:r>
          </w:p>
        </w:tc>
        <w:tc>
          <w:tcPr>
            <w:tcW w:w="135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$1,800,000 </w:t>
            </w:r>
          </w:p>
        </w:tc>
        <w:tc>
          <w:tcPr>
            <w:tcW w:w="117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$400,000 </w:t>
            </w:r>
          </w:p>
        </w:tc>
        <w:tc>
          <w:tcPr>
            <w:tcW w:w="1157"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$1,100,000 </w:t>
            </w:r>
          </w:p>
        </w:tc>
        <w:tc>
          <w:tcPr>
            <w:tcW w:w="1219" w:type="dxa"/>
            <w:tcBorders>
              <w:top w:val="nil"/>
              <w:left w:val="nil"/>
              <w:bottom w:val="single" w:sz="4" w:space="0" w:color="auto"/>
              <w:right w:val="single" w:sz="8"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$23,000,000 </w:t>
            </w:r>
          </w:p>
        </w:tc>
      </w:tr>
      <w:tr w:rsidR="008902B4" w:rsidRPr="008902B4" w:rsidTr="003A6397">
        <w:trPr>
          <w:trHeight w:val="480"/>
        </w:trPr>
        <w:tc>
          <w:tcPr>
            <w:tcW w:w="1710" w:type="dxa"/>
            <w:tcBorders>
              <w:top w:val="nil"/>
              <w:left w:val="single" w:sz="8" w:space="0" w:color="auto"/>
              <w:bottom w:val="single" w:sz="4" w:space="0" w:color="auto"/>
              <w:right w:val="single" w:sz="4" w:space="0" w:color="auto"/>
            </w:tcBorders>
            <w:shd w:val="clear" w:color="auto" w:fill="auto"/>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Pump Stations and Stormwater Improvements</w:t>
            </w:r>
          </w:p>
        </w:tc>
        <w:tc>
          <w:tcPr>
            <w:tcW w:w="81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$32,000,000 </w:t>
            </w:r>
          </w:p>
        </w:tc>
        <w:tc>
          <w:tcPr>
            <w:tcW w:w="1301"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$2,600,000 </w:t>
            </w:r>
          </w:p>
        </w:tc>
        <w:tc>
          <w:tcPr>
            <w:tcW w:w="135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$3,200,000 </w:t>
            </w:r>
          </w:p>
        </w:tc>
        <w:tc>
          <w:tcPr>
            <w:tcW w:w="117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$600,000 </w:t>
            </w:r>
          </w:p>
        </w:tc>
        <w:tc>
          <w:tcPr>
            <w:tcW w:w="1157"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$1,900,000 </w:t>
            </w:r>
          </w:p>
        </w:tc>
        <w:tc>
          <w:tcPr>
            <w:tcW w:w="1219" w:type="dxa"/>
            <w:tcBorders>
              <w:top w:val="nil"/>
              <w:left w:val="nil"/>
              <w:bottom w:val="single" w:sz="4" w:space="0" w:color="auto"/>
              <w:right w:val="single" w:sz="8"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$40,000,000 </w:t>
            </w:r>
          </w:p>
        </w:tc>
      </w:tr>
      <w:tr w:rsidR="00121462" w:rsidRPr="008902B4" w:rsidTr="003A6397">
        <w:trPr>
          <w:trHeight w:val="315"/>
        </w:trPr>
        <w:tc>
          <w:tcPr>
            <w:tcW w:w="1710" w:type="dxa"/>
            <w:tcBorders>
              <w:top w:val="nil"/>
              <w:left w:val="single" w:sz="8" w:space="0" w:color="auto"/>
              <w:bottom w:val="single" w:sz="8" w:space="0" w:color="auto"/>
              <w:right w:val="single" w:sz="4" w:space="0" w:color="auto"/>
            </w:tcBorders>
            <w:shd w:val="clear" w:color="auto" w:fill="auto"/>
            <w:noWrap/>
            <w:vAlign w:val="center"/>
            <w:hideMark/>
          </w:tcPr>
          <w:p w:rsidR="00121462" w:rsidRPr="008902B4" w:rsidRDefault="00121462" w:rsidP="00121462">
            <w:pPr>
              <w:rPr>
                <w:rFonts w:eastAsia="Times New Roman"/>
                <w:b/>
                <w:bCs/>
                <w:color w:val="000000"/>
              </w:rPr>
            </w:pPr>
            <w:r w:rsidRPr="008902B4">
              <w:rPr>
                <w:rFonts w:eastAsia="Times New Roman"/>
                <w:b/>
                <w:bCs/>
                <w:color w:val="000000"/>
              </w:rPr>
              <w:t>Total East Side</w:t>
            </w:r>
          </w:p>
        </w:tc>
        <w:tc>
          <w:tcPr>
            <w:tcW w:w="810" w:type="dxa"/>
            <w:tcBorders>
              <w:top w:val="nil"/>
              <w:left w:val="nil"/>
              <w:bottom w:val="single" w:sz="8"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Pr>
                <w:color w:val="000000"/>
                <w:sz w:val="18"/>
                <w:szCs w:val="18"/>
              </w:rPr>
              <w:t>5,148</w:t>
            </w:r>
          </w:p>
        </w:tc>
        <w:tc>
          <w:tcPr>
            <w:tcW w:w="990" w:type="dxa"/>
            <w:tcBorders>
              <w:top w:val="nil"/>
              <w:left w:val="nil"/>
              <w:bottom w:val="single" w:sz="8"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Pr>
                <w:color w:val="000000"/>
                <w:sz w:val="18"/>
                <w:szCs w:val="18"/>
              </w:rPr>
              <w:t>11,530</w:t>
            </w:r>
          </w:p>
        </w:tc>
        <w:tc>
          <w:tcPr>
            <w:tcW w:w="950" w:type="dxa"/>
            <w:tcBorders>
              <w:top w:val="nil"/>
              <w:left w:val="nil"/>
              <w:bottom w:val="single" w:sz="8"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Pr>
                <w:color w:val="000000"/>
                <w:sz w:val="18"/>
                <w:szCs w:val="18"/>
              </w:rPr>
              <w:t>522</w:t>
            </w:r>
          </w:p>
        </w:tc>
        <w:tc>
          <w:tcPr>
            <w:tcW w:w="940" w:type="dxa"/>
            <w:tcBorders>
              <w:top w:val="nil"/>
              <w:left w:val="nil"/>
              <w:bottom w:val="single" w:sz="8"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Pr>
                <w:color w:val="000000"/>
                <w:sz w:val="18"/>
                <w:szCs w:val="18"/>
              </w:rPr>
              <w:t>1,088</w:t>
            </w:r>
          </w:p>
        </w:tc>
        <w:tc>
          <w:tcPr>
            <w:tcW w:w="900" w:type="dxa"/>
            <w:tcBorders>
              <w:top w:val="nil"/>
              <w:left w:val="nil"/>
              <w:bottom w:val="single" w:sz="8"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Pr>
                <w:color w:val="000000"/>
                <w:sz w:val="18"/>
                <w:szCs w:val="18"/>
              </w:rPr>
              <w:t>18,288</w:t>
            </w:r>
          </w:p>
        </w:tc>
        <w:tc>
          <w:tcPr>
            <w:tcW w:w="1219" w:type="dxa"/>
            <w:tcBorders>
              <w:top w:val="nil"/>
              <w:left w:val="nil"/>
              <w:bottom w:val="single" w:sz="8"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sidRPr="008902B4">
              <w:rPr>
                <w:rFonts w:eastAsia="Times New Roman"/>
                <w:color w:val="000000"/>
                <w:sz w:val="18"/>
                <w:szCs w:val="18"/>
              </w:rPr>
              <w:t xml:space="preserve">$182,000,000 </w:t>
            </w:r>
          </w:p>
        </w:tc>
        <w:tc>
          <w:tcPr>
            <w:tcW w:w="1301" w:type="dxa"/>
            <w:tcBorders>
              <w:top w:val="nil"/>
              <w:left w:val="nil"/>
              <w:bottom w:val="single" w:sz="8"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sidRPr="008902B4">
              <w:rPr>
                <w:rFonts w:eastAsia="Times New Roman"/>
                <w:color w:val="000000"/>
                <w:sz w:val="18"/>
                <w:szCs w:val="18"/>
              </w:rPr>
              <w:t xml:space="preserve">$14,500,000 </w:t>
            </w:r>
          </w:p>
        </w:tc>
        <w:tc>
          <w:tcPr>
            <w:tcW w:w="1350" w:type="dxa"/>
            <w:tcBorders>
              <w:top w:val="nil"/>
              <w:left w:val="nil"/>
              <w:bottom w:val="single" w:sz="8"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sidRPr="008902B4">
              <w:rPr>
                <w:rFonts w:eastAsia="Times New Roman"/>
                <w:color w:val="000000"/>
                <w:sz w:val="18"/>
                <w:szCs w:val="18"/>
              </w:rPr>
              <w:t xml:space="preserve">$18,200,000 </w:t>
            </w:r>
          </w:p>
        </w:tc>
        <w:tc>
          <w:tcPr>
            <w:tcW w:w="1170" w:type="dxa"/>
            <w:tcBorders>
              <w:top w:val="nil"/>
              <w:left w:val="nil"/>
              <w:bottom w:val="single" w:sz="8"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sidRPr="008902B4">
              <w:rPr>
                <w:rFonts w:eastAsia="Times New Roman"/>
                <w:color w:val="000000"/>
                <w:sz w:val="18"/>
                <w:szCs w:val="18"/>
              </w:rPr>
              <w:t xml:space="preserve">$3,700,000 </w:t>
            </w:r>
          </w:p>
        </w:tc>
        <w:tc>
          <w:tcPr>
            <w:tcW w:w="1157" w:type="dxa"/>
            <w:tcBorders>
              <w:top w:val="nil"/>
              <w:left w:val="nil"/>
              <w:bottom w:val="single" w:sz="8" w:space="0" w:color="auto"/>
              <w:right w:val="single" w:sz="4"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sidRPr="008902B4">
              <w:rPr>
                <w:rFonts w:eastAsia="Times New Roman"/>
                <w:color w:val="000000"/>
                <w:sz w:val="18"/>
                <w:szCs w:val="18"/>
              </w:rPr>
              <w:t xml:space="preserve">$11,000,000 </w:t>
            </w:r>
          </w:p>
        </w:tc>
        <w:tc>
          <w:tcPr>
            <w:tcW w:w="1219" w:type="dxa"/>
            <w:tcBorders>
              <w:top w:val="nil"/>
              <w:left w:val="nil"/>
              <w:bottom w:val="single" w:sz="8" w:space="0" w:color="auto"/>
              <w:right w:val="single" w:sz="8" w:space="0" w:color="auto"/>
            </w:tcBorders>
            <w:shd w:val="clear" w:color="auto" w:fill="auto"/>
            <w:noWrap/>
            <w:vAlign w:val="center"/>
            <w:hideMark/>
          </w:tcPr>
          <w:p w:rsidR="00121462" w:rsidRPr="008902B4" w:rsidRDefault="00121462" w:rsidP="00121462">
            <w:pPr>
              <w:jc w:val="right"/>
              <w:rPr>
                <w:rFonts w:eastAsia="Times New Roman"/>
                <w:color w:val="000000"/>
                <w:sz w:val="18"/>
                <w:szCs w:val="18"/>
              </w:rPr>
            </w:pPr>
            <w:r w:rsidRPr="008902B4">
              <w:rPr>
                <w:rFonts w:eastAsia="Times New Roman"/>
                <w:color w:val="000000"/>
                <w:sz w:val="18"/>
                <w:szCs w:val="18"/>
              </w:rPr>
              <w:t xml:space="preserve">$230,000,000 </w:t>
            </w:r>
          </w:p>
        </w:tc>
      </w:tr>
      <w:tr w:rsidR="008902B4" w:rsidRPr="008902B4" w:rsidTr="003A6397">
        <w:trPr>
          <w:trHeight w:val="315"/>
        </w:trPr>
        <w:tc>
          <w:tcPr>
            <w:tcW w:w="1710" w:type="dxa"/>
            <w:tcBorders>
              <w:top w:val="nil"/>
              <w:left w:val="nil"/>
              <w:bottom w:val="nil"/>
              <w:right w:val="nil"/>
            </w:tcBorders>
            <w:shd w:val="clear" w:color="auto" w:fill="auto"/>
            <w:noWrap/>
            <w:vAlign w:val="bottom"/>
            <w:hideMark/>
          </w:tcPr>
          <w:p w:rsidR="008902B4" w:rsidRPr="008902B4" w:rsidRDefault="008902B4" w:rsidP="008902B4">
            <w:pPr>
              <w:jc w:val="right"/>
              <w:rPr>
                <w:rFonts w:eastAsia="Times New Roman"/>
                <w:color w:val="000000"/>
                <w:sz w:val="18"/>
                <w:szCs w:val="18"/>
              </w:rPr>
            </w:pPr>
          </w:p>
        </w:tc>
        <w:tc>
          <w:tcPr>
            <w:tcW w:w="810" w:type="dxa"/>
            <w:tcBorders>
              <w:top w:val="nil"/>
              <w:left w:val="nil"/>
              <w:bottom w:val="nil"/>
              <w:right w:val="nil"/>
            </w:tcBorders>
            <w:shd w:val="clear" w:color="auto" w:fill="auto"/>
            <w:noWrap/>
            <w:vAlign w:val="bottom"/>
            <w:hideMark/>
          </w:tcPr>
          <w:p w:rsidR="008902B4" w:rsidRPr="008902B4" w:rsidRDefault="008902B4" w:rsidP="008902B4">
            <w:pPr>
              <w:rPr>
                <w:rFonts w:ascii="Times New Roman" w:eastAsia="Times New Roman" w:hAnsi="Times New Roman"/>
                <w:sz w:val="20"/>
                <w:szCs w:val="20"/>
              </w:rPr>
            </w:pPr>
          </w:p>
        </w:tc>
        <w:tc>
          <w:tcPr>
            <w:tcW w:w="990" w:type="dxa"/>
            <w:tcBorders>
              <w:top w:val="nil"/>
              <w:left w:val="nil"/>
              <w:bottom w:val="nil"/>
              <w:right w:val="nil"/>
            </w:tcBorders>
            <w:shd w:val="clear" w:color="auto" w:fill="auto"/>
            <w:noWrap/>
            <w:vAlign w:val="bottom"/>
            <w:hideMark/>
          </w:tcPr>
          <w:p w:rsidR="008902B4" w:rsidRPr="008902B4" w:rsidRDefault="008902B4" w:rsidP="008902B4">
            <w:pPr>
              <w:rPr>
                <w:rFonts w:ascii="Times New Roman" w:eastAsia="Times New Roman" w:hAnsi="Times New Roman"/>
                <w:sz w:val="20"/>
                <w:szCs w:val="20"/>
              </w:rPr>
            </w:pPr>
          </w:p>
        </w:tc>
        <w:tc>
          <w:tcPr>
            <w:tcW w:w="950" w:type="dxa"/>
            <w:tcBorders>
              <w:top w:val="nil"/>
              <w:left w:val="nil"/>
              <w:bottom w:val="nil"/>
              <w:right w:val="nil"/>
            </w:tcBorders>
            <w:shd w:val="clear" w:color="auto" w:fill="auto"/>
            <w:noWrap/>
            <w:vAlign w:val="bottom"/>
            <w:hideMark/>
          </w:tcPr>
          <w:p w:rsidR="008902B4" w:rsidRPr="008902B4" w:rsidRDefault="008902B4" w:rsidP="008902B4">
            <w:pPr>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rsidR="008902B4" w:rsidRPr="008902B4" w:rsidRDefault="008902B4" w:rsidP="008902B4">
            <w:pPr>
              <w:rPr>
                <w:rFonts w:ascii="Times New Roman" w:eastAsia="Times New Roman" w:hAnsi="Times New Roman"/>
                <w:sz w:val="20"/>
                <w:szCs w:val="20"/>
              </w:rPr>
            </w:pPr>
          </w:p>
        </w:tc>
        <w:tc>
          <w:tcPr>
            <w:tcW w:w="900" w:type="dxa"/>
            <w:tcBorders>
              <w:top w:val="nil"/>
              <w:left w:val="nil"/>
              <w:bottom w:val="nil"/>
              <w:right w:val="nil"/>
            </w:tcBorders>
            <w:shd w:val="clear" w:color="auto" w:fill="auto"/>
            <w:noWrap/>
            <w:vAlign w:val="bottom"/>
            <w:hideMark/>
          </w:tcPr>
          <w:p w:rsidR="008902B4" w:rsidRPr="008902B4" w:rsidRDefault="008902B4" w:rsidP="008902B4">
            <w:pPr>
              <w:rPr>
                <w:rFonts w:ascii="Times New Roman" w:eastAsia="Times New Roman" w:hAnsi="Times New Roman"/>
                <w:sz w:val="20"/>
                <w:szCs w:val="20"/>
              </w:rPr>
            </w:pPr>
          </w:p>
        </w:tc>
        <w:tc>
          <w:tcPr>
            <w:tcW w:w="1219" w:type="dxa"/>
            <w:tcBorders>
              <w:top w:val="nil"/>
              <w:left w:val="nil"/>
              <w:bottom w:val="nil"/>
              <w:right w:val="nil"/>
            </w:tcBorders>
            <w:shd w:val="clear" w:color="auto" w:fill="auto"/>
            <w:noWrap/>
            <w:vAlign w:val="bottom"/>
            <w:hideMark/>
          </w:tcPr>
          <w:p w:rsidR="008902B4" w:rsidRPr="008902B4" w:rsidRDefault="008902B4" w:rsidP="008902B4">
            <w:pPr>
              <w:rPr>
                <w:rFonts w:ascii="Times New Roman" w:eastAsia="Times New Roman" w:hAnsi="Times New Roman"/>
                <w:sz w:val="20"/>
                <w:szCs w:val="20"/>
              </w:rPr>
            </w:pPr>
          </w:p>
        </w:tc>
        <w:tc>
          <w:tcPr>
            <w:tcW w:w="1301" w:type="dxa"/>
            <w:tcBorders>
              <w:top w:val="nil"/>
              <w:left w:val="nil"/>
              <w:bottom w:val="nil"/>
              <w:right w:val="nil"/>
            </w:tcBorders>
            <w:shd w:val="clear" w:color="auto" w:fill="auto"/>
            <w:noWrap/>
            <w:vAlign w:val="bottom"/>
            <w:hideMark/>
          </w:tcPr>
          <w:p w:rsidR="008902B4" w:rsidRPr="008902B4" w:rsidRDefault="008902B4" w:rsidP="008902B4">
            <w:pPr>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rsidR="008902B4" w:rsidRPr="008902B4" w:rsidRDefault="008902B4" w:rsidP="008902B4">
            <w:pPr>
              <w:rPr>
                <w:rFonts w:ascii="Times New Roman" w:eastAsia="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8902B4" w:rsidRPr="008902B4" w:rsidRDefault="008902B4" w:rsidP="008902B4">
            <w:pPr>
              <w:rPr>
                <w:rFonts w:ascii="Times New Roman" w:eastAsia="Times New Roman" w:hAnsi="Times New Roman"/>
                <w:sz w:val="20"/>
                <w:szCs w:val="20"/>
              </w:rPr>
            </w:pPr>
          </w:p>
        </w:tc>
        <w:tc>
          <w:tcPr>
            <w:tcW w:w="1157" w:type="dxa"/>
            <w:tcBorders>
              <w:top w:val="nil"/>
              <w:left w:val="nil"/>
              <w:bottom w:val="nil"/>
              <w:right w:val="nil"/>
            </w:tcBorders>
            <w:shd w:val="clear" w:color="auto" w:fill="auto"/>
            <w:noWrap/>
            <w:vAlign w:val="bottom"/>
            <w:hideMark/>
          </w:tcPr>
          <w:p w:rsidR="008902B4" w:rsidRPr="008902B4" w:rsidRDefault="008902B4" w:rsidP="008902B4">
            <w:pPr>
              <w:rPr>
                <w:rFonts w:ascii="Times New Roman" w:eastAsia="Times New Roman" w:hAnsi="Times New Roman"/>
                <w:sz w:val="20"/>
                <w:szCs w:val="20"/>
              </w:rPr>
            </w:pPr>
          </w:p>
        </w:tc>
        <w:tc>
          <w:tcPr>
            <w:tcW w:w="1219" w:type="dxa"/>
            <w:tcBorders>
              <w:top w:val="nil"/>
              <w:left w:val="nil"/>
              <w:bottom w:val="nil"/>
              <w:right w:val="nil"/>
            </w:tcBorders>
            <w:shd w:val="clear" w:color="auto" w:fill="auto"/>
            <w:noWrap/>
            <w:vAlign w:val="bottom"/>
            <w:hideMark/>
          </w:tcPr>
          <w:p w:rsidR="008902B4" w:rsidRPr="008902B4" w:rsidRDefault="008902B4" w:rsidP="008902B4">
            <w:pPr>
              <w:rPr>
                <w:rFonts w:ascii="Times New Roman" w:eastAsia="Times New Roman" w:hAnsi="Times New Roman"/>
                <w:sz w:val="20"/>
                <w:szCs w:val="20"/>
              </w:rPr>
            </w:pPr>
          </w:p>
        </w:tc>
      </w:tr>
      <w:tr w:rsidR="003A6397" w:rsidRPr="008902B4" w:rsidTr="00121462">
        <w:trPr>
          <w:trHeight w:val="300"/>
        </w:trPr>
        <w:tc>
          <w:tcPr>
            <w:tcW w:w="17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Reach 1: Time Check</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6900</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1,294</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400</w:t>
            </w: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383</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8,977</w:t>
            </w:r>
          </w:p>
        </w:tc>
        <w:tc>
          <w:tcPr>
            <w:tcW w:w="1219" w:type="dxa"/>
            <w:tcBorders>
              <w:top w:val="single" w:sz="8"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$49,000,000 </w:t>
            </w:r>
          </w:p>
        </w:tc>
        <w:tc>
          <w:tcPr>
            <w:tcW w:w="1301" w:type="dxa"/>
            <w:tcBorders>
              <w:top w:val="single" w:sz="8"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$3,900,000 </w:t>
            </w:r>
          </w:p>
        </w:tc>
        <w:tc>
          <w:tcPr>
            <w:tcW w:w="1350" w:type="dxa"/>
            <w:tcBorders>
              <w:top w:val="single" w:sz="8"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$4,900,000 </w:t>
            </w:r>
          </w:p>
        </w:tc>
        <w:tc>
          <w:tcPr>
            <w:tcW w:w="1170" w:type="dxa"/>
            <w:tcBorders>
              <w:top w:val="single" w:sz="8"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$1,000,000 </w:t>
            </w:r>
          </w:p>
        </w:tc>
        <w:tc>
          <w:tcPr>
            <w:tcW w:w="1157" w:type="dxa"/>
            <w:tcBorders>
              <w:top w:val="single" w:sz="8"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$2,900,000 </w:t>
            </w:r>
          </w:p>
        </w:tc>
        <w:tc>
          <w:tcPr>
            <w:tcW w:w="121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$62,000,000 </w:t>
            </w:r>
          </w:p>
        </w:tc>
      </w:tr>
      <w:tr w:rsidR="003A6397" w:rsidRPr="008902B4" w:rsidTr="00121462">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Reach 2: Kingston Village</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269</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1192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1,461</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$27,000,000 </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$2,200,000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$2,700,000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$500,000 </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$1,600,000 </w:t>
            </w:r>
          </w:p>
        </w:tc>
        <w:tc>
          <w:tcPr>
            <w:tcW w:w="1219" w:type="dxa"/>
            <w:tcBorders>
              <w:top w:val="nil"/>
              <w:left w:val="nil"/>
              <w:bottom w:val="single" w:sz="4" w:space="0" w:color="auto"/>
              <w:right w:val="single" w:sz="8"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$34,000,000 </w:t>
            </w:r>
          </w:p>
        </w:tc>
      </w:tr>
      <w:tr w:rsidR="008902B4" w:rsidRPr="008902B4" w:rsidTr="003A6397">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Reach 3: Ingredion</w:t>
            </w:r>
          </w:p>
        </w:tc>
        <w:tc>
          <w:tcPr>
            <w:tcW w:w="81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1,927</w:t>
            </w:r>
          </w:p>
        </w:tc>
        <w:tc>
          <w:tcPr>
            <w:tcW w:w="99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40</w:t>
            </w:r>
          </w:p>
        </w:tc>
        <w:tc>
          <w:tcPr>
            <w:tcW w:w="90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1,967</w:t>
            </w:r>
          </w:p>
        </w:tc>
        <w:tc>
          <w:tcPr>
            <w:tcW w:w="1219"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$15,000,000 </w:t>
            </w:r>
          </w:p>
        </w:tc>
        <w:tc>
          <w:tcPr>
            <w:tcW w:w="1301"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$1,200,000 </w:t>
            </w:r>
          </w:p>
        </w:tc>
        <w:tc>
          <w:tcPr>
            <w:tcW w:w="135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$1,500,000 </w:t>
            </w:r>
          </w:p>
        </w:tc>
        <w:tc>
          <w:tcPr>
            <w:tcW w:w="117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$300,000 </w:t>
            </w:r>
          </w:p>
        </w:tc>
        <w:tc>
          <w:tcPr>
            <w:tcW w:w="1157"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$900,000 </w:t>
            </w:r>
          </w:p>
        </w:tc>
        <w:tc>
          <w:tcPr>
            <w:tcW w:w="1219" w:type="dxa"/>
            <w:tcBorders>
              <w:top w:val="nil"/>
              <w:left w:val="nil"/>
              <w:bottom w:val="single" w:sz="4" w:space="0" w:color="auto"/>
              <w:right w:val="single" w:sz="8"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$19,000,000 </w:t>
            </w:r>
          </w:p>
        </w:tc>
      </w:tr>
      <w:tr w:rsidR="008902B4" w:rsidRPr="008902B4" w:rsidTr="003A6397">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Reach 4: Czech Village</w:t>
            </w:r>
          </w:p>
        </w:tc>
        <w:tc>
          <w:tcPr>
            <w:tcW w:w="81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2177</w:t>
            </w:r>
          </w:p>
        </w:tc>
        <w:tc>
          <w:tcPr>
            <w:tcW w:w="99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521</w:t>
            </w:r>
          </w:p>
        </w:tc>
        <w:tc>
          <w:tcPr>
            <w:tcW w:w="95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0</w:t>
            </w:r>
          </w:p>
        </w:tc>
        <w:tc>
          <w:tcPr>
            <w:tcW w:w="94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76</w:t>
            </w:r>
          </w:p>
        </w:tc>
        <w:tc>
          <w:tcPr>
            <w:tcW w:w="90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2,774</w:t>
            </w:r>
          </w:p>
        </w:tc>
        <w:tc>
          <w:tcPr>
            <w:tcW w:w="1219"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$15,000,000 </w:t>
            </w:r>
          </w:p>
        </w:tc>
        <w:tc>
          <w:tcPr>
            <w:tcW w:w="1301"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$1,200,000 </w:t>
            </w:r>
          </w:p>
        </w:tc>
        <w:tc>
          <w:tcPr>
            <w:tcW w:w="135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$1,500,000 </w:t>
            </w:r>
          </w:p>
        </w:tc>
        <w:tc>
          <w:tcPr>
            <w:tcW w:w="117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$300,000 </w:t>
            </w:r>
          </w:p>
        </w:tc>
        <w:tc>
          <w:tcPr>
            <w:tcW w:w="1157"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$900,000 </w:t>
            </w:r>
          </w:p>
        </w:tc>
        <w:tc>
          <w:tcPr>
            <w:tcW w:w="1219" w:type="dxa"/>
            <w:tcBorders>
              <w:top w:val="nil"/>
              <w:left w:val="nil"/>
              <w:bottom w:val="single" w:sz="4" w:space="0" w:color="auto"/>
              <w:right w:val="single" w:sz="8"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$19,000,000 </w:t>
            </w:r>
          </w:p>
        </w:tc>
      </w:tr>
      <w:tr w:rsidR="008902B4" w:rsidRPr="008902B4" w:rsidTr="003A6397">
        <w:trPr>
          <w:trHeight w:val="480"/>
        </w:trPr>
        <w:tc>
          <w:tcPr>
            <w:tcW w:w="1710" w:type="dxa"/>
            <w:tcBorders>
              <w:top w:val="nil"/>
              <w:left w:val="single" w:sz="8" w:space="0" w:color="auto"/>
              <w:bottom w:val="single" w:sz="4" w:space="0" w:color="auto"/>
              <w:right w:val="single" w:sz="4" w:space="0" w:color="auto"/>
            </w:tcBorders>
            <w:shd w:val="clear" w:color="auto" w:fill="auto"/>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Pump Stations and Stormwater Improvements</w:t>
            </w:r>
          </w:p>
        </w:tc>
        <w:tc>
          <w:tcPr>
            <w:tcW w:w="81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rPr>
                <w:rFonts w:eastAsia="Times New Roman"/>
                <w:color w:val="000000"/>
                <w:sz w:val="18"/>
                <w:szCs w:val="18"/>
              </w:rPr>
            </w:pPr>
            <w:r w:rsidRPr="008902B4">
              <w:rPr>
                <w:rFonts w:eastAsia="Times New Roman"/>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$68,000,000 </w:t>
            </w:r>
          </w:p>
        </w:tc>
        <w:tc>
          <w:tcPr>
            <w:tcW w:w="1301"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$5,400,000 </w:t>
            </w:r>
          </w:p>
        </w:tc>
        <w:tc>
          <w:tcPr>
            <w:tcW w:w="135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$6,800,000 </w:t>
            </w:r>
          </w:p>
        </w:tc>
        <w:tc>
          <w:tcPr>
            <w:tcW w:w="1170"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$1,400,000 </w:t>
            </w:r>
          </w:p>
        </w:tc>
        <w:tc>
          <w:tcPr>
            <w:tcW w:w="1157" w:type="dxa"/>
            <w:tcBorders>
              <w:top w:val="nil"/>
              <w:left w:val="nil"/>
              <w:bottom w:val="single" w:sz="4"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$4,100,000 </w:t>
            </w:r>
          </w:p>
        </w:tc>
        <w:tc>
          <w:tcPr>
            <w:tcW w:w="1219" w:type="dxa"/>
            <w:tcBorders>
              <w:top w:val="nil"/>
              <w:left w:val="nil"/>
              <w:bottom w:val="single" w:sz="4" w:space="0" w:color="auto"/>
              <w:right w:val="single" w:sz="8"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$86,000,000 </w:t>
            </w:r>
          </w:p>
        </w:tc>
      </w:tr>
      <w:tr w:rsidR="008902B4" w:rsidRPr="008902B4" w:rsidTr="003A6397">
        <w:trPr>
          <w:trHeight w:val="315"/>
        </w:trPr>
        <w:tc>
          <w:tcPr>
            <w:tcW w:w="1710" w:type="dxa"/>
            <w:tcBorders>
              <w:top w:val="nil"/>
              <w:left w:val="single" w:sz="8" w:space="0" w:color="auto"/>
              <w:bottom w:val="single" w:sz="8" w:space="0" w:color="auto"/>
              <w:right w:val="single" w:sz="4" w:space="0" w:color="auto"/>
            </w:tcBorders>
            <w:shd w:val="clear" w:color="auto" w:fill="auto"/>
            <w:noWrap/>
            <w:vAlign w:val="center"/>
            <w:hideMark/>
          </w:tcPr>
          <w:p w:rsidR="008902B4" w:rsidRPr="008902B4" w:rsidRDefault="008902B4" w:rsidP="008902B4">
            <w:pPr>
              <w:rPr>
                <w:rFonts w:eastAsia="Times New Roman"/>
                <w:b/>
                <w:bCs/>
                <w:color w:val="000000"/>
              </w:rPr>
            </w:pPr>
            <w:r w:rsidRPr="008902B4">
              <w:rPr>
                <w:rFonts w:eastAsia="Times New Roman"/>
                <w:b/>
                <w:bCs/>
                <w:color w:val="000000"/>
              </w:rPr>
              <w:t>Total West Side</w:t>
            </w:r>
          </w:p>
        </w:tc>
        <w:tc>
          <w:tcPr>
            <w:tcW w:w="810" w:type="dxa"/>
            <w:tcBorders>
              <w:top w:val="nil"/>
              <w:left w:val="nil"/>
              <w:bottom w:val="single" w:sz="8"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11,004</w:t>
            </w:r>
          </w:p>
        </w:tc>
        <w:tc>
          <w:tcPr>
            <w:tcW w:w="990" w:type="dxa"/>
            <w:tcBorders>
              <w:top w:val="nil"/>
              <w:left w:val="nil"/>
              <w:bottom w:val="single" w:sz="8"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2,084</w:t>
            </w:r>
          </w:p>
        </w:tc>
        <w:tc>
          <w:tcPr>
            <w:tcW w:w="950" w:type="dxa"/>
            <w:tcBorders>
              <w:top w:val="nil"/>
              <w:left w:val="nil"/>
              <w:bottom w:val="single" w:sz="8" w:space="0" w:color="auto"/>
              <w:right w:val="single" w:sz="4" w:space="0" w:color="auto"/>
            </w:tcBorders>
            <w:shd w:val="clear" w:color="auto" w:fill="auto"/>
            <w:noWrap/>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1592</w:t>
            </w:r>
          </w:p>
        </w:tc>
        <w:tc>
          <w:tcPr>
            <w:tcW w:w="940" w:type="dxa"/>
            <w:tcBorders>
              <w:top w:val="nil"/>
              <w:left w:val="nil"/>
              <w:bottom w:val="single" w:sz="8" w:space="0" w:color="auto"/>
              <w:right w:val="single" w:sz="4" w:space="0" w:color="auto"/>
            </w:tcBorders>
            <w:shd w:val="clear" w:color="auto" w:fill="auto"/>
            <w:noWrap/>
            <w:vAlign w:val="center"/>
            <w:hideMark/>
          </w:tcPr>
          <w:p w:rsidR="008902B4" w:rsidRPr="008902B4" w:rsidRDefault="008902B4" w:rsidP="008902B4">
            <w:pPr>
              <w:jc w:val="center"/>
              <w:rPr>
                <w:rFonts w:eastAsia="Times New Roman"/>
                <w:color w:val="000000"/>
                <w:sz w:val="18"/>
                <w:szCs w:val="18"/>
              </w:rPr>
            </w:pPr>
            <w:r w:rsidRPr="008902B4">
              <w:rPr>
                <w:rFonts w:eastAsia="Times New Roman"/>
                <w:color w:val="000000"/>
                <w:sz w:val="18"/>
                <w:szCs w:val="18"/>
              </w:rPr>
              <w:t>499</w:t>
            </w:r>
          </w:p>
        </w:tc>
        <w:tc>
          <w:tcPr>
            <w:tcW w:w="900" w:type="dxa"/>
            <w:tcBorders>
              <w:top w:val="nil"/>
              <w:left w:val="nil"/>
              <w:bottom w:val="single" w:sz="8"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15,179</w:t>
            </w:r>
          </w:p>
        </w:tc>
        <w:tc>
          <w:tcPr>
            <w:tcW w:w="1219" w:type="dxa"/>
            <w:tcBorders>
              <w:top w:val="nil"/>
              <w:left w:val="nil"/>
              <w:bottom w:val="single" w:sz="8"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$174,000,000 </w:t>
            </w:r>
          </w:p>
        </w:tc>
        <w:tc>
          <w:tcPr>
            <w:tcW w:w="1301" w:type="dxa"/>
            <w:tcBorders>
              <w:top w:val="nil"/>
              <w:left w:val="nil"/>
              <w:bottom w:val="single" w:sz="8"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$11,718,064 </w:t>
            </w:r>
          </w:p>
        </w:tc>
        <w:tc>
          <w:tcPr>
            <w:tcW w:w="1350" w:type="dxa"/>
            <w:tcBorders>
              <w:top w:val="nil"/>
              <w:left w:val="nil"/>
              <w:bottom w:val="single" w:sz="8"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$9,765,053 </w:t>
            </w:r>
          </w:p>
        </w:tc>
        <w:tc>
          <w:tcPr>
            <w:tcW w:w="1170" w:type="dxa"/>
            <w:tcBorders>
              <w:top w:val="nil"/>
              <w:left w:val="nil"/>
              <w:bottom w:val="single" w:sz="8"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$1,953,011 </w:t>
            </w:r>
          </w:p>
        </w:tc>
        <w:tc>
          <w:tcPr>
            <w:tcW w:w="1157" w:type="dxa"/>
            <w:tcBorders>
              <w:top w:val="nil"/>
              <w:left w:val="nil"/>
              <w:bottom w:val="single" w:sz="8" w:space="0" w:color="auto"/>
              <w:right w:val="single" w:sz="4"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$10,400,000 </w:t>
            </w:r>
          </w:p>
        </w:tc>
        <w:tc>
          <w:tcPr>
            <w:tcW w:w="1219" w:type="dxa"/>
            <w:tcBorders>
              <w:top w:val="nil"/>
              <w:left w:val="nil"/>
              <w:bottom w:val="single" w:sz="8" w:space="0" w:color="auto"/>
              <w:right w:val="single" w:sz="8" w:space="0" w:color="auto"/>
            </w:tcBorders>
            <w:shd w:val="clear" w:color="auto" w:fill="auto"/>
            <w:noWrap/>
            <w:vAlign w:val="center"/>
            <w:hideMark/>
          </w:tcPr>
          <w:p w:rsidR="008902B4" w:rsidRPr="008902B4" w:rsidRDefault="008902B4" w:rsidP="008902B4">
            <w:pPr>
              <w:jc w:val="right"/>
              <w:rPr>
                <w:rFonts w:eastAsia="Times New Roman"/>
                <w:color w:val="000000"/>
                <w:sz w:val="18"/>
                <w:szCs w:val="18"/>
              </w:rPr>
            </w:pPr>
            <w:r w:rsidRPr="008902B4">
              <w:rPr>
                <w:rFonts w:eastAsia="Times New Roman"/>
                <w:color w:val="000000"/>
                <w:sz w:val="18"/>
                <w:szCs w:val="18"/>
              </w:rPr>
              <w:t xml:space="preserve">$220,000,000 </w:t>
            </w:r>
          </w:p>
        </w:tc>
      </w:tr>
    </w:tbl>
    <w:p w:rsidR="007F6C16" w:rsidRDefault="007F6C16" w:rsidP="007F6C16">
      <w:pPr>
        <w:rPr>
          <w:rFonts w:asciiTheme="minorHAnsi" w:hAnsiTheme="minorHAnsi"/>
        </w:rPr>
      </w:pPr>
    </w:p>
    <w:p w:rsidR="00220E5F" w:rsidRDefault="00220E5F" w:rsidP="007F6C16">
      <w:pPr>
        <w:sectPr w:rsidR="00220E5F" w:rsidSect="0061325A">
          <w:headerReference w:type="default" r:id="rId12"/>
          <w:footerReference w:type="default" r:id="rId13"/>
          <w:pgSz w:w="15840" w:h="12240" w:orient="landscape"/>
          <w:pgMar w:top="1440" w:right="1440" w:bottom="1440" w:left="1440" w:header="720" w:footer="720" w:gutter="0"/>
          <w:cols w:space="720"/>
          <w:docGrid w:linePitch="360"/>
        </w:sectPr>
      </w:pPr>
      <w:r>
        <w:br w:type="page"/>
      </w:r>
    </w:p>
    <w:p w:rsidR="007F6C16" w:rsidRDefault="007F6C16" w:rsidP="007F6C16">
      <w:pPr>
        <w:rPr>
          <w:rFonts w:asciiTheme="minorHAnsi" w:hAnsiTheme="minorHAnsi"/>
        </w:rPr>
      </w:pPr>
    </w:p>
    <w:p w:rsidR="00B931FD" w:rsidRPr="006E40F9" w:rsidRDefault="00B931FD" w:rsidP="006E40F9">
      <w:pPr>
        <w:pStyle w:val="Heading2"/>
        <w:rPr>
          <w:rFonts w:asciiTheme="minorHAnsi" w:hAnsiTheme="minorHAnsi"/>
          <w:color w:val="auto"/>
        </w:rPr>
      </w:pPr>
      <w:bookmarkStart w:id="3" w:name="_Toc421890323"/>
      <w:bookmarkStart w:id="4" w:name="_Hlk522786149"/>
      <w:r w:rsidRPr="006E40F9">
        <w:rPr>
          <w:rFonts w:asciiTheme="minorHAnsi" w:hAnsiTheme="minorHAnsi"/>
          <w:color w:val="auto"/>
        </w:rPr>
        <w:t xml:space="preserve">Table </w:t>
      </w:r>
      <w:r w:rsidR="009C4EF1">
        <w:rPr>
          <w:rFonts w:asciiTheme="minorHAnsi" w:hAnsiTheme="minorHAnsi"/>
          <w:color w:val="auto"/>
        </w:rPr>
        <w:t xml:space="preserve">V - </w:t>
      </w:r>
      <w:r w:rsidR="001874D0">
        <w:rPr>
          <w:rFonts w:asciiTheme="minorHAnsi" w:hAnsiTheme="minorHAnsi"/>
          <w:color w:val="auto"/>
        </w:rPr>
        <w:t>3</w:t>
      </w:r>
      <w:r w:rsidRPr="006E40F9">
        <w:rPr>
          <w:rFonts w:asciiTheme="minorHAnsi" w:hAnsiTheme="minorHAnsi"/>
          <w:color w:val="auto"/>
        </w:rPr>
        <w:t>: Total Project Cost Estimate</w:t>
      </w:r>
      <w:bookmarkEnd w:id="3"/>
      <w:r w:rsidR="009C4EF1">
        <w:rPr>
          <w:rFonts w:asciiTheme="minorHAnsi" w:hAnsiTheme="minorHAnsi"/>
          <w:color w:val="auto"/>
        </w:rPr>
        <w:t xml:space="preserve"> (201</w:t>
      </w:r>
      <w:r w:rsidR="00AE3D5E">
        <w:rPr>
          <w:rFonts w:asciiTheme="minorHAnsi" w:hAnsiTheme="minorHAnsi"/>
          <w:color w:val="auto"/>
        </w:rPr>
        <w:t>7</w:t>
      </w:r>
      <w:r w:rsidR="009C4EF1">
        <w:rPr>
          <w:rFonts w:asciiTheme="minorHAnsi" w:hAnsiTheme="minorHAnsi"/>
          <w:color w:val="auto"/>
        </w:rPr>
        <w:t xml:space="preserve"> $)</w:t>
      </w:r>
    </w:p>
    <w:p w:rsidR="00B931FD" w:rsidRDefault="00B931FD" w:rsidP="00B931FD">
      <w:pPr>
        <w:rPr>
          <w:rFonts w:asciiTheme="minorHAnsi" w:hAnsiTheme="minorHAnsi"/>
        </w:rPr>
      </w:pPr>
      <w:bookmarkStart w:id="5" w:name="_Hlk522799209"/>
    </w:p>
    <w:tbl>
      <w:tblPr>
        <w:tblW w:w="7215" w:type="dxa"/>
        <w:tblInd w:w="93" w:type="dxa"/>
        <w:tblLook w:val="04A0" w:firstRow="1" w:lastRow="0" w:firstColumn="1" w:lastColumn="0" w:noHBand="0" w:noVBand="1"/>
      </w:tblPr>
      <w:tblGrid>
        <w:gridCol w:w="2706"/>
        <w:gridCol w:w="999"/>
        <w:gridCol w:w="1710"/>
        <w:gridCol w:w="1800"/>
      </w:tblGrid>
      <w:tr w:rsidR="00B931FD" w:rsidRPr="00B931FD" w:rsidTr="006E40F9">
        <w:trPr>
          <w:trHeight w:val="300"/>
        </w:trPr>
        <w:tc>
          <w:tcPr>
            <w:tcW w:w="2706" w:type="dxa"/>
            <w:tcBorders>
              <w:top w:val="nil"/>
              <w:left w:val="nil"/>
              <w:bottom w:val="nil"/>
              <w:right w:val="nil"/>
            </w:tcBorders>
            <w:shd w:val="clear" w:color="auto" w:fill="auto"/>
            <w:noWrap/>
            <w:vAlign w:val="bottom"/>
            <w:hideMark/>
          </w:tcPr>
          <w:p w:rsidR="00B931FD" w:rsidRPr="00B931FD" w:rsidRDefault="00B931FD" w:rsidP="006E40F9">
            <w:pPr>
              <w:rPr>
                <w:rFonts w:eastAsia="Times New Roman"/>
                <w:color w:val="000000"/>
              </w:rPr>
            </w:pPr>
          </w:p>
        </w:tc>
        <w:tc>
          <w:tcPr>
            <w:tcW w:w="999" w:type="dxa"/>
            <w:tcBorders>
              <w:top w:val="nil"/>
              <w:left w:val="nil"/>
              <w:bottom w:val="nil"/>
              <w:right w:val="nil"/>
            </w:tcBorders>
            <w:shd w:val="clear" w:color="auto" w:fill="auto"/>
            <w:noWrap/>
            <w:vAlign w:val="bottom"/>
            <w:hideMark/>
          </w:tcPr>
          <w:p w:rsidR="00B931FD" w:rsidRPr="00B931FD" w:rsidRDefault="00B931FD" w:rsidP="006E40F9">
            <w:pPr>
              <w:rPr>
                <w:rFonts w:eastAsia="Times New Roman"/>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1FD" w:rsidRPr="00B931FD" w:rsidRDefault="00B931FD" w:rsidP="006E40F9">
            <w:pPr>
              <w:jc w:val="center"/>
              <w:rPr>
                <w:rFonts w:eastAsia="Times New Roman"/>
                <w:color w:val="000000"/>
              </w:rPr>
            </w:pPr>
            <w:r w:rsidRPr="00B931FD">
              <w:rPr>
                <w:rFonts w:eastAsia="Times New Roman"/>
                <w:color w:val="000000"/>
              </w:rPr>
              <w:t xml:space="preserve"> West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931FD" w:rsidRPr="00B931FD" w:rsidRDefault="00B931FD" w:rsidP="006E40F9">
            <w:pPr>
              <w:jc w:val="center"/>
              <w:rPr>
                <w:rFonts w:eastAsia="Times New Roman"/>
                <w:color w:val="000000"/>
              </w:rPr>
            </w:pPr>
            <w:r w:rsidRPr="00B931FD">
              <w:rPr>
                <w:rFonts w:eastAsia="Times New Roman"/>
                <w:color w:val="000000"/>
              </w:rPr>
              <w:t xml:space="preserve"> East </w:t>
            </w:r>
          </w:p>
        </w:tc>
      </w:tr>
      <w:tr w:rsidR="00B931FD" w:rsidRPr="00B931FD" w:rsidTr="006E40F9">
        <w:trPr>
          <w:trHeight w:val="332"/>
        </w:trPr>
        <w:tc>
          <w:tcPr>
            <w:tcW w:w="37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1FD" w:rsidRPr="00B931FD" w:rsidRDefault="00B931FD" w:rsidP="006E40F9">
            <w:pPr>
              <w:jc w:val="right"/>
              <w:rPr>
                <w:rFonts w:eastAsia="Times New Roman"/>
                <w:b/>
                <w:bCs/>
                <w:color w:val="000000"/>
              </w:rPr>
            </w:pPr>
            <w:r w:rsidRPr="00B931FD">
              <w:rPr>
                <w:rFonts w:eastAsia="Times New Roman"/>
                <w:b/>
                <w:bCs/>
                <w:color w:val="000000"/>
              </w:rPr>
              <w:t xml:space="preserve"> Walls and Levees </w:t>
            </w:r>
          </w:p>
        </w:tc>
        <w:tc>
          <w:tcPr>
            <w:tcW w:w="1710" w:type="dxa"/>
            <w:tcBorders>
              <w:top w:val="nil"/>
              <w:left w:val="nil"/>
              <w:bottom w:val="single" w:sz="4" w:space="0" w:color="auto"/>
              <w:right w:val="single" w:sz="4" w:space="0" w:color="auto"/>
            </w:tcBorders>
            <w:shd w:val="clear" w:color="auto" w:fill="auto"/>
            <w:noWrap/>
            <w:vAlign w:val="bottom"/>
            <w:hideMark/>
          </w:tcPr>
          <w:p w:rsidR="00B931FD" w:rsidRPr="00B931FD" w:rsidRDefault="002E4761">
            <w:pPr>
              <w:tabs>
                <w:tab w:val="left" w:pos="231"/>
                <w:tab w:val="right" w:pos="1491"/>
              </w:tabs>
              <w:ind w:left="231" w:hanging="231"/>
              <w:rPr>
                <w:rFonts w:eastAsia="Times New Roman"/>
                <w:color w:val="000000"/>
              </w:rPr>
            </w:pPr>
            <w:r>
              <w:rPr>
                <w:rFonts w:eastAsia="Times New Roman"/>
                <w:color w:val="000000"/>
              </w:rPr>
              <w:tab/>
            </w:r>
            <w:r w:rsidR="00B931FD" w:rsidRPr="00B931FD">
              <w:rPr>
                <w:rFonts w:eastAsia="Times New Roman"/>
                <w:color w:val="000000"/>
              </w:rPr>
              <w:t>$</w:t>
            </w:r>
            <w:r>
              <w:rPr>
                <w:rFonts w:eastAsia="Times New Roman"/>
                <w:color w:val="000000"/>
              </w:rPr>
              <w:tab/>
            </w:r>
            <w:r w:rsidR="00B931FD" w:rsidRPr="00B931FD">
              <w:rPr>
                <w:rFonts w:eastAsia="Times New Roman"/>
                <w:color w:val="000000"/>
              </w:rPr>
              <w:t>1</w:t>
            </w:r>
            <w:r w:rsidR="0033102B">
              <w:rPr>
                <w:rFonts w:eastAsia="Times New Roman"/>
                <w:color w:val="000000"/>
              </w:rPr>
              <w:t>35</w:t>
            </w:r>
            <w:r w:rsidR="00752AEA">
              <w:rPr>
                <w:rFonts w:eastAsia="Times New Roman"/>
                <w:color w:val="000000"/>
              </w:rPr>
              <w:t>,000,000</w:t>
            </w:r>
            <w:r w:rsidR="00B931FD" w:rsidRPr="00B931FD">
              <w:rPr>
                <w:rFonts w:eastAsia="Times New Roman"/>
                <w:color w:val="00000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B931FD" w:rsidRPr="00B931FD" w:rsidRDefault="002E4761" w:rsidP="002E4761">
            <w:pPr>
              <w:tabs>
                <w:tab w:val="left" w:pos="263"/>
                <w:tab w:val="right" w:pos="1581"/>
              </w:tabs>
              <w:rPr>
                <w:rFonts w:eastAsia="Times New Roman"/>
                <w:color w:val="000000"/>
              </w:rPr>
            </w:pPr>
            <w:r>
              <w:rPr>
                <w:rFonts w:eastAsia="Times New Roman"/>
                <w:color w:val="000000"/>
              </w:rPr>
              <w:tab/>
            </w:r>
            <w:r w:rsidR="00B931FD" w:rsidRPr="00B931FD">
              <w:rPr>
                <w:rFonts w:eastAsia="Times New Roman"/>
                <w:color w:val="000000"/>
              </w:rPr>
              <w:t>$</w:t>
            </w:r>
            <w:r>
              <w:rPr>
                <w:rFonts w:eastAsia="Times New Roman"/>
                <w:color w:val="000000"/>
              </w:rPr>
              <w:tab/>
            </w:r>
            <w:r w:rsidR="00AE3D5E">
              <w:rPr>
                <w:rFonts w:eastAsia="Times New Roman"/>
                <w:color w:val="000000"/>
              </w:rPr>
              <w:t>1</w:t>
            </w:r>
            <w:r w:rsidR="0033102B">
              <w:rPr>
                <w:rFonts w:eastAsia="Times New Roman"/>
                <w:color w:val="000000"/>
              </w:rPr>
              <w:t>9</w:t>
            </w:r>
            <w:r w:rsidR="00752AEA">
              <w:rPr>
                <w:rFonts w:eastAsia="Times New Roman"/>
                <w:color w:val="000000"/>
              </w:rPr>
              <w:t>0</w:t>
            </w:r>
            <w:r w:rsidR="00AE3D5E">
              <w:rPr>
                <w:rFonts w:eastAsia="Times New Roman"/>
                <w:color w:val="000000"/>
              </w:rPr>
              <w:t>,000,000</w:t>
            </w:r>
            <w:r w:rsidR="00B931FD" w:rsidRPr="00B931FD">
              <w:rPr>
                <w:rFonts w:eastAsia="Times New Roman"/>
                <w:color w:val="000000"/>
              </w:rPr>
              <w:t xml:space="preserve"> </w:t>
            </w:r>
          </w:p>
        </w:tc>
      </w:tr>
      <w:tr w:rsidR="00B931FD" w:rsidRPr="00B931FD" w:rsidTr="006E40F9">
        <w:trPr>
          <w:trHeight w:val="300"/>
        </w:trPr>
        <w:tc>
          <w:tcPr>
            <w:tcW w:w="3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1FD" w:rsidRPr="00B931FD" w:rsidRDefault="00B931FD" w:rsidP="006E40F9">
            <w:pPr>
              <w:jc w:val="right"/>
              <w:rPr>
                <w:rFonts w:eastAsia="Times New Roman"/>
                <w:b/>
                <w:bCs/>
                <w:color w:val="000000"/>
              </w:rPr>
            </w:pPr>
            <w:r w:rsidRPr="00B931FD">
              <w:rPr>
                <w:rFonts w:eastAsia="Times New Roman"/>
                <w:b/>
                <w:bCs/>
                <w:color w:val="000000"/>
              </w:rPr>
              <w:t>Pump Stations and Gatewells</w:t>
            </w:r>
          </w:p>
        </w:tc>
        <w:tc>
          <w:tcPr>
            <w:tcW w:w="1710" w:type="dxa"/>
            <w:tcBorders>
              <w:top w:val="nil"/>
              <w:left w:val="nil"/>
              <w:bottom w:val="single" w:sz="4" w:space="0" w:color="auto"/>
              <w:right w:val="single" w:sz="4" w:space="0" w:color="auto"/>
            </w:tcBorders>
            <w:shd w:val="clear" w:color="auto" w:fill="auto"/>
            <w:noWrap/>
            <w:vAlign w:val="bottom"/>
            <w:hideMark/>
          </w:tcPr>
          <w:p w:rsidR="00B931FD" w:rsidRPr="00B931FD" w:rsidRDefault="002E4761" w:rsidP="002E4761">
            <w:pPr>
              <w:tabs>
                <w:tab w:val="left" w:pos="231"/>
                <w:tab w:val="right" w:pos="1491"/>
              </w:tabs>
              <w:ind w:left="231" w:hanging="231"/>
              <w:rPr>
                <w:rFonts w:eastAsia="Times New Roman"/>
                <w:color w:val="000000"/>
              </w:rPr>
            </w:pPr>
            <w:r>
              <w:rPr>
                <w:rFonts w:eastAsia="Times New Roman"/>
                <w:color w:val="000000"/>
              </w:rPr>
              <w:tab/>
            </w:r>
            <w:r w:rsidR="00B931FD" w:rsidRPr="00B931FD">
              <w:rPr>
                <w:rFonts w:eastAsia="Times New Roman"/>
                <w:color w:val="000000"/>
              </w:rPr>
              <w:t>$</w:t>
            </w:r>
            <w:r>
              <w:rPr>
                <w:rFonts w:eastAsia="Times New Roman"/>
                <w:color w:val="000000"/>
              </w:rPr>
              <w:tab/>
            </w:r>
            <w:r w:rsidR="0033102B">
              <w:rPr>
                <w:rFonts w:eastAsia="Times New Roman"/>
                <w:color w:val="000000"/>
              </w:rPr>
              <w:t>85</w:t>
            </w:r>
            <w:r w:rsidR="00752AEA">
              <w:rPr>
                <w:rFonts w:eastAsia="Times New Roman"/>
                <w:color w:val="000000"/>
              </w:rPr>
              <w:t>,000,000</w:t>
            </w:r>
            <w:r w:rsidR="00B931FD" w:rsidRPr="00B931FD">
              <w:rPr>
                <w:rFonts w:eastAsia="Times New Roman"/>
                <w:color w:val="00000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B931FD" w:rsidRPr="00B931FD" w:rsidRDefault="002E4761" w:rsidP="002E4761">
            <w:pPr>
              <w:tabs>
                <w:tab w:val="left" w:pos="263"/>
                <w:tab w:val="right" w:pos="1581"/>
              </w:tabs>
              <w:rPr>
                <w:rFonts w:eastAsia="Times New Roman"/>
                <w:color w:val="000000"/>
              </w:rPr>
            </w:pPr>
            <w:r>
              <w:rPr>
                <w:rFonts w:eastAsia="Times New Roman"/>
                <w:color w:val="000000"/>
              </w:rPr>
              <w:tab/>
            </w:r>
            <w:r w:rsidR="00B931FD" w:rsidRPr="00B931FD">
              <w:rPr>
                <w:rFonts w:eastAsia="Times New Roman"/>
                <w:color w:val="000000"/>
              </w:rPr>
              <w:t>$</w:t>
            </w:r>
            <w:r>
              <w:rPr>
                <w:rFonts w:eastAsia="Times New Roman"/>
                <w:color w:val="000000"/>
              </w:rPr>
              <w:tab/>
            </w:r>
            <w:r w:rsidR="00752AEA">
              <w:rPr>
                <w:rFonts w:eastAsia="Times New Roman"/>
                <w:color w:val="000000"/>
              </w:rPr>
              <w:t>40</w:t>
            </w:r>
            <w:r w:rsidR="00AE3D5E">
              <w:rPr>
                <w:rFonts w:eastAsia="Times New Roman"/>
                <w:color w:val="000000"/>
              </w:rPr>
              <w:t>,000,000</w:t>
            </w:r>
            <w:r w:rsidR="00B931FD" w:rsidRPr="00B931FD">
              <w:rPr>
                <w:rFonts w:eastAsia="Times New Roman"/>
                <w:color w:val="000000"/>
              </w:rPr>
              <w:t xml:space="preserve"> </w:t>
            </w:r>
          </w:p>
        </w:tc>
      </w:tr>
      <w:tr w:rsidR="00B931FD" w:rsidRPr="00B931FD" w:rsidTr="006E40F9">
        <w:trPr>
          <w:trHeight w:val="300"/>
        </w:trPr>
        <w:tc>
          <w:tcPr>
            <w:tcW w:w="3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1FD" w:rsidRPr="00B931FD" w:rsidRDefault="00B931FD" w:rsidP="006E40F9">
            <w:pPr>
              <w:jc w:val="right"/>
              <w:rPr>
                <w:rFonts w:eastAsia="Times New Roman"/>
                <w:b/>
                <w:bCs/>
                <w:color w:val="000000"/>
              </w:rPr>
            </w:pPr>
            <w:r w:rsidRPr="00B931FD">
              <w:rPr>
                <w:rFonts w:eastAsia="Times New Roman"/>
                <w:b/>
                <w:bCs/>
                <w:color w:val="000000"/>
              </w:rPr>
              <w:t>Real Estate Acquisition</w:t>
            </w:r>
          </w:p>
        </w:tc>
        <w:tc>
          <w:tcPr>
            <w:tcW w:w="1710" w:type="dxa"/>
            <w:tcBorders>
              <w:top w:val="nil"/>
              <w:left w:val="nil"/>
              <w:bottom w:val="single" w:sz="4" w:space="0" w:color="auto"/>
              <w:right w:val="single" w:sz="4" w:space="0" w:color="auto"/>
            </w:tcBorders>
            <w:shd w:val="clear" w:color="auto" w:fill="auto"/>
            <w:noWrap/>
            <w:vAlign w:val="bottom"/>
            <w:hideMark/>
          </w:tcPr>
          <w:p w:rsidR="00B931FD" w:rsidRPr="00B931FD" w:rsidRDefault="002E4761">
            <w:pPr>
              <w:tabs>
                <w:tab w:val="left" w:pos="231"/>
                <w:tab w:val="right" w:pos="1491"/>
              </w:tabs>
              <w:ind w:left="231" w:hanging="231"/>
              <w:rPr>
                <w:rFonts w:eastAsia="Times New Roman"/>
                <w:color w:val="000000"/>
              </w:rPr>
            </w:pPr>
            <w:r>
              <w:rPr>
                <w:rFonts w:eastAsia="Times New Roman"/>
                <w:color w:val="000000"/>
              </w:rPr>
              <w:tab/>
            </w:r>
            <w:r w:rsidR="00B931FD" w:rsidRPr="00B931FD">
              <w:rPr>
                <w:rFonts w:eastAsia="Times New Roman"/>
                <w:color w:val="000000"/>
              </w:rPr>
              <w:t>$</w:t>
            </w:r>
            <w:r>
              <w:rPr>
                <w:rFonts w:eastAsia="Times New Roman"/>
                <w:color w:val="000000"/>
              </w:rPr>
              <w:tab/>
            </w:r>
            <w:r w:rsidR="0033102B">
              <w:rPr>
                <w:rFonts w:eastAsia="Times New Roman"/>
                <w:color w:val="000000"/>
              </w:rPr>
              <w:t>20</w:t>
            </w:r>
            <w:r w:rsidR="00752AEA">
              <w:rPr>
                <w:rFonts w:eastAsia="Times New Roman"/>
                <w:color w:val="000000"/>
              </w:rPr>
              <w:t>,000,000</w:t>
            </w:r>
            <w:r w:rsidR="00B931FD" w:rsidRPr="00B931FD">
              <w:rPr>
                <w:rFonts w:eastAsia="Times New Roman"/>
                <w:color w:val="000000"/>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B931FD" w:rsidRPr="00B931FD" w:rsidRDefault="002E4761" w:rsidP="002E4761">
            <w:pPr>
              <w:tabs>
                <w:tab w:val="left" w:pos="263"/>
                <w:tab w:val="right" w:pos="1581"/>
              </w:tabs>
              <w:rPr>
                <w:rFonts w:eastAsia="Times New Roman"/>
                <w:color w:val="000000"/>
              </w:rPr>
            </w:pPr>
            <w:r>
              <w:rPr>
                <w:rFonts w:eastAsia="Times New Roman"/>
                <w:color w:val="000000"/>
              </w:rPr>
              <w:tab/>
            </w:r>
            <w:r w:rsidR="00B931FD" w:rsidRPr="00B931FD">
              <w:rPr>
                <w:rFonts w:eastAsia="Times New Roman"/>
                <w:color w:val="000000"/>
              </w:rPr>
              <w:t>$</w:t>
            </w:r>
            <w:r>
              <w:rPr>
                <w:rFonts w:eastAsia="Times New Roman"/>
                <w:color w:val="000000"/>
              </w:rPr>
              <w:tab/>
            </w:r>
            <w:r w:rsidR="00B931FD" w:rsidRPr="00B931FD">
              <w:rPr>
                <w:rFonts w:eastAsia="Times New Roman"/>
                <w:color w:val="000000"/>
              </w:rPr>
              <w:t>1</w:t>
            </w:r>
            <w:r w:rsidR="00752AEA">
              <w:rPr>
                <w:rFonts w:eastAsia="Times New Roman"/>
                <w:color w:val="000000"/>
              </w:rPr>
              <w:t>5</w:t>
            </w:r>
            <w:r w:rsidR="00B931FD" w:rsidRPr="00B931FD">
              <w:rPr>
                <w:rFonts w:eastAsia="Times New Roman"/>
                <w:color w:val="000000"/>
              </w:rPr>
              <w:t>,</w:t>
            </w:r>
            <w:r w:rsidR="00AE3D5E">
              <w:rPr>
                <w:rFonts w:eastAsia="Times New Roman"/>
                <w:color w:val="000000"/>
              </w:rPr>
              <w:t>000,000</w:t>
            </w:r>
          </w:p>
        </w:tc>
      </w:tr>
      <w:tr w:rsidR="00B931FD" w:rsidRPr="00B931FD" w:rsidTr="006E40F9">
        <w:trPr>
          <w:trHeight w:val="300"/>
        </w:trPr>
        <w:tc>
          <w:tcPr>
            <w:tcW w:w="3705" w:type="dxa"/>
            <w:gridSpan w:val="2"/>
            <w:tcBorders>
              <w:top w:val="single" w:sz="4" w:space="0" w:color="auto"/>
              <w:left w:val="single" w:sz="4" w:space="0" w:color="auto"/>
              <w:bottom w:val="double" w:sz="4" w:space="0" w:color="auto"/>
              <w:right w:val="single" w:sz="4" w:space="0" w:color="000000"/>
            </w:tcBorders>
            <w:shd w:val="clear" w:color="auto" w:fill="auto"/>
            <w:noWrap/>
            <w:vAlign w:val="bottom"/>
            <w:hideMark/>
          </w:tcPr>
          <w:p w:rsidR="00B931FD" w:rsidRPr="00B931FD" w:rsidRDefault="00B931FD" w:rsidP="006E40F9">
            <w:pPr>
              <w:jc w:val="right"/>
              <w:rPr>
                <w:rFonts w:eastAsia="Times New Roman"/>
                <w:b/>
                <w:bCs/>
                <w:color w:val="000000"/>
              </w:rPr>
            </w:pPr>
            <w:r w:rsidRPr="00B931FD">
              <w:rPr>
                <w:rFonts w:eastAsia="Times New Roman"/>
                <w:b/>
                <w:bCs/>
                <w:color w:val="000000"/>
              </w:rPr>
              <w:t>Sum</w:t>
            </w:r>
          </w:p>
        </w:tc>
        <w:tc>
          <w:tcPr>
            <w:tcW w:w="1710" w:type="dxa"/>
            <w:tcBorders>
              <w:top w:val="single" w:sz="4" w:space="0" w:color="auto"/>
              <w:left w:val="nil"/>
              <w:bottom w:val="double" w:sz="4" w:space="0" w:color="auto"/>
              <w:right w:val="single" w:sz="4" w:space="0" w:color="auto"/>
            </w:tcBorders>
            <w:shd w:val="clear" w:color="auto" w:fill="auto"/>
            <w:noWrap/>
            <w:vAlign w:val="bottom"/>
            <w:hideMark/>
          </w:tcPr>
          <w:p w:rsidR="00B931FD" w:rsidRPr="00B931FD" w:rsidRDefault="002E4761" w:rsidP="002E4761">
            <w:pPr>
              <w:tabs>
                <w:tab w:val="left" w:pos="231"/>
                <w:tab w:val="right" w:pos="1491"/>
              </w:tabs>
              <w:ind w:left="231" w:hanging="231"/>
              <w:rPr>
                <w:rFonts w:eastAsia="Times New Roman"/>
                <w:color w:val="000000"/>
              </w:rPr>
            </w:pPr>
            <w:r>
              <w:rPr>
                <w:rFonts w:eastAsia="Times New Roman"/>
                <w:color w:val="000000"/>
              </w:rPr>
              <w:tab/>
            </w:r>
            <w:r w:rsidR="00B931FD" w:rsidRPr="00B931FD">
              <w:rPr>
                <w:rFonts w:eastAsia="Times New Roman"/>
                <w:color w:val="000000"/>
              </w:rPr>
              <w:t>$</w:t>
            </w:r>
            <w:r>
              <w:rPr>
                <w:rFonts w:eastAsia="Times New Roman"/>
                <w:color w:val="000000"/>
              </w:rPr>
              <w:tab/>
            </w:r>
            <w:r w:rsidR="00752AEA">
              <w:rPr>
                <w:rFonts w:eastAsia="Times New Roman"/>
                <w:color w:val="000000"/>
              </w:rPr>
              <w:t>2</w:t>
            </w:r>
            <w:r w:rsidR="0033102B">
              <w:rPr>
                <w:rFonts w:eastAsia="Times New Roman"/>
                <w:color w:val="000000"/>
              </w:rPr>
              <w:t>40</w:t>
            </w:r>
            <w:r w:rsidR="00752AEA">
              <w:rPr>
                <w:rFonts w:eastAsia="Times New Roman"/>
                <w:color w:val="000000"/>
              </w:rPr>
              <w:t>,000,000</w:t>
            </w:r>
            <w:r w:rsidR="00B931FD" w:rsidRPr="00B931FD">
              <w:rPr>
                <w:rFonts w:eastAsia="Times New Roman"/>
                <w:color w:val="000000"/>
              </w:rPr>
              <w:t xml:space="preserve"> </w:t>
            </w:r>
          </w:p>
        </w:tc>
        <w:tc>
          <w:tcPr>
            <w:tcW w:w="1800" w:type="dxa"/>
            <w:tcBorders>
              <w:top w:val="single" w:sz="4" w:space="0" w:color="auto"/>
              <w:left w:val="nil"/>
              <w:bottom w:val="double" w:sz="4" w:space="0" w:color="auto"/>
              <w:right w:val="single" w:sz="4" w:space="0" w:color="auto"/>
            </w:tcBorders>
            <w:shd w:val="clear" w:color="auto" w:fill="auto"/>
            <w:noWrap/>
            <w:vAlign w:val="bottom"/>
            <w:hideMark/>
          </w:tcPr>
          <w:p w:rsidR="00B931FD" w:rsidRPr="00B931FD" w:rsidRDefault="002E4761" w:rsidP="002E4761">
            <w:pPr>
              <w:tabs>
                <w:tab w:val="left" w:pos="263"/>
                <w:tab w:val="right" w:pos="1581"/>
              </w:tabs>
              <w:rPr>
                <w:rFonts w:eastAsia="Times New Roman"/>
                <w:color w:val="000000"/>
              </w:rPr>
            </w:pPr>
            <w:r>
              <w:rPr>
                <w:rFonts w:eastAsia="Times New Roman"/>
                <w:color w:val="000000"/>
              </w:rPr>
              <w:tab/>
            </w:r>
            <w:r w:rsidR="00B931FD" w:rsidRPr="00B931FD">
              <w:rPr>
                <w:rFonts w:eastAsia="Times New Roman"/>
                <w:color w:val="000000"/>
              </w:rPr>
              <w:t>$</w:t>
            </w:r>
            <w:r>
              <w:rPr>
                <w:rFonts w:eastAsia="Times New Roman"/>
                <w:color w:val="000000"/>
              </w:rPr>
              <w:tab/>
            </w:r>
            <w:r w:rsidR="00752AEA">
              <w:rPr>
                <w:rFonts w:eastAsia="Times New Roman"/>
                <w:color w:val="000000"/>
              </w:rPr>
              <w:t>2</w:t>
            </w:r>
            <w:r w:rsidR="0033102B">
              <w:rPr>
                <w:rFonts w:eastAsia="Times New Roman"/>
                <w:color w:val="000000"/>
              </w:rPr>
              <w:t>4</w:t>
            </w:r>
            <w:r w:rsidR="00752AEA">
              <w:rPr>
                <w:rFonts w:eastAsia="Times New Roman"/>
                <w:color w:val="000000"/>
              </w:rPr>
              <w:t>5,000,000</w:t>
            </w:r>
          </w:p>
        </w:tc>
      </w:tr>
      <w:tr w:rsidR="00B931FD" w:rsidRPr="00B931FD" w:rsidTr="003A6397">
        <w:trPr>
          <w:trHeight w:val="573"/>
        </w:trPr>
        <w:tc>
          <w:tcPr>
            <w:tcW w:w="5415" w:type="dxa"/>
            <w:gridSpan w:val="3"/>
            <w:tcBorders>
              <w:top w:val="double" w:sz="4" w:space="0" w:color="auto"/>
              <w:left w:val="double" w:sz="4" w:space="0" w:color="auto"/>
              <w:bottom w:val="double" w:sz="4" w:space="0" w:color="auto"/>
              <w:right w:val="double" w:sz="4" w:space="0" w:color="auto"/>
            </w:tcBorders>
            <w:shd w:val="clear" w:color="auto" w:fill="auto"/>
            <w:noWrap/>
            <w:vAlign w:val="bottom"/>
          </w:tcPr>
          <w:p w:rsidR="00850E96" w:rsidRDefault="006507B0" w:rsidP="006E40F9">
            <w:pPr>
              <w:jc w:val="right"/>
              <w:rPr>
                <w:rFonts w:eastAsia="Times New Roman"/>
                <w:b/>
                <w:bCs/>
                <w:color w:val="000000"/>
              </w:rPr>
            </w:pPr>
            <w:r>
              <w:rPr>
                <w:rFonts w:eastAsia="Times New Roman"/>
                <w:b/>
                <w:bCs/>
                <w:color w:val="000000"/>
              </w:rPr>
              <w:t>8th</w:t>
            </w:r>
            <w:r w:rsidR="00850E96">
              <w:rPr>
                <w:rFonts w:eastAsia="Times New Roman"/>
                <w:b/>
                <w:bCs/>
                <w:color w:val="000000"/>
              </w:rPr>
              <w:t xml:space="preserve"> Avenue Bridge Replacement </w:t>
            </w:r>
            <w:r>
              <w:rPr>
                <w:rFonts w:eastAsia="Times New Roman"/>
                <w:b/>
                <w:bCs/>
                <w:color w:val="000000"/>
              </w:rPr>
              <w:t>and</w:t>
            </w:r>
          </w:p>
          <w:p w:rsidR="00B931FD" w:rsidRPr="00B931FD" w:rsidRDefault="00B931FD" w:rsidP="006E40F9">
            <w:pPr>
              <w:jc w:val="right"/>
              <w:rPr>
                <w:rFonts w:eastAsia="Times New Roman"/>
                <w:b/>
                <w:bCs/>
                <w:color w:val="000000"/>
              </w:rPr>
            </w:pPr>
            <w:r w:rsidRPr="00B931FD">
              <w:rPr>
                <w:rFonts w:eastAsia="Times New Roman"/>
                <w:b/>
                <w:bCs/>
                <w:color w:val="000000"/>
              </w:rPr>
              <w:t>Edgewood R</w:t>
            </w:r>
            <w:r w:rsidR="0082008E">
              <w:rPr>
                <w:rFonts w:eastAsia="Times New Roman"/>
                <w:b/>
                <w:bCs/>
                <w:color w:val="000000"/>
              </w:rPr>
              <w:t>oa</w:t>
            </w:r>
            <w:r w:rsidRPr="00B931FD">
              <w:rPr>
                <w:rFonts w:eastAsia="Times New Roman"/>
                <w:b/>
                <w:bCs/>
                <w:color w:val="000000"/>
              </w:rPr>
              <w:t xml:space="preserve">d Bridge Improvements </w:t>
            </w:r>
          </w:p>
          <w:p w:rsidR="00B931FD" w:rsidRPr="00B931FD" w:rsidRDefault="00B931FD" w:rsidP="006E40F9">
            <w:pPr>
              <w:jc w:val="right"/>
              <w:rPr>
                <w:rFonts w:eastAsia="Times New Roman"/>
                <w:color w:val="000000"/>
              </w:rPr>
            </w:pPr>
            <w:r w:rsidRPr="00B931FD">
              <w:rPr>
                <w:rFonts w:eastAsia="Times New Roman"/>
                <w:b/>
                <w:bCs/>
                <w:color w:val="000000"/>
              </w:rPr>
              <w:t>(including real estate acquisition)</w:t>
            </w:r>
          </w:p>
        </w:tc>
        <w:tc>
          <w:tcPr>
            <w:tcW w:w="1800" w:type="dxa"/>
            <w:tcBorders>
              <w:top w:val="single" w:sz="4" w:space="0" w:color="auto"/>
              <w:left w:val="double" w:sz="4" w:space="0" w:color="auto"/>
              <w:bottom w:val="double" w:sz="4" w:space="0" w:color="auto"/>
              <w:right w:val="single" w:sz="4" w:space="0" w:color="auto"/>
            </w:tcBorders>
            <w:shd w:val="clear" w:color="auto" w:fill="auto"/>
            <w:noWrap/>
            <w:vAlign w:val="center"/>
          </w:tcPr>
          <w:p w:rsidR="00B931FD" w:rsidRPr="00B931FD" w:rsidRDefault="006507B0">
            <w:pPr>
              <w:tabs>
                <w:tab w:val="left" w:pos="263"/>
                <w:tab w:val="right" w:pos="1581"/>
              </w:tabs>
              <w:rPr>
                <w:rFonts w:eastAsia="Times New Roman"/>
                <w:color w:val="000000"/>
              </w:rPr>
            </w:pPr>
            <w:r>
              <w:rPr>
                <w:rFonts w:eastAsia="Times New Roman"/>
                <w:color w:val="000000"/>
              </w:rPr>
              <w:tab/>
            </w:r>
            <w:r w:rsidR="00B931FD" w:rsidRPr="00B931FD">
              <w:rPr>
                <w:rFonts w:eastAsia="Times New Roman"/>
                <w:color w:val="000000"/>
              </w:rPr>
              <w:t>$</w:t>
            </w:r>
            <w:r w:rsidR="002E4761">
              <w:rPr>
                <w:rFonts w:eastAsia="Times New Roman"/>
                <w:color w:val="000000"/>
              </w:rPr>
              <w:tab/>
            </w:r>
            <w:r w:rsidR="0033102B">
              <w:rPr>
                <w:rFonts w:eastAsia="Times New Roman"/>
                <w:color w:val="000000"/>
              </w:rPr>
              <w:t>65</w:t>
            </w:r>
            <w:r w:rsidR="00AE3D5E">
              <w:rPr>
                <w:rFonts w:eastAsia="Times New Roman"/>
                <w:color w:val="000000"/>
              </w:rPr>
              <w:t>,000,000</w:t>
            </w:r>
          </w:p>
        </w:tc>
      </w:tr>
      <w:tr w:rsidR="00B931FD" w:rsidRPr="00B931FD" w:rsidTr="00C479A2">
        <w:trPr>
          <w:trHeight w:val="240"/>
        </w:trPr>
        <w:tc>
          <w:tcPr>
            <w:tcW w:w="5415" w:type="dxa"/>
            <w:gridSpan w:val="3"/>
            <w:tcBorders>
              <w:top w:val="double" w:sz="4" w:space="0" w:color="auto"/>
              <w:left w:val="single" w:sz="4" w:space="0" w:color="auto"/>
              <w:bottom w:val="double" w:sz="4" w:space="0" w:color="auto"/>
              <w:right w:val="single" w:sz="4" w:space="0" w:color="auto"/>
            </w:tcBorders>
            <w:shd w:val="clear" w:color="auto" w:fill="auto"/>
            <w:noWrap/>
            <w:vAlign w:val="bottom"/>
            <w:hideMark/>
          </w:tcPr>
          <w:p w:rsidR="00B931FD" w:rsidRPr="00B931FD" w:rsidRDefault="00DE311C" w:rsidP="006E40F9">
            <w:pPr>
              <w:jc w:val="right"/>
              <w:rPr>
                <w:rFonts w:eastAsia="Times New Roman"/>
                <w:color w:val="000000"/>
              </w:rPr>
            </w:pPr>
            <w:r>
              <w:rPr>
                <w:rFonts w:eastAsia="Times New Roman"/>
                <w:color w:val="000000"/>
              </w:rPr>
              <w:tab/>
            </w:r>
          </w:p>
        </w:tc>
        <w:tc>
          <w:tcPr>
            <w:tcW w:w="1800" w:type="dxa"/>
            <w:tcBorders>
              <w:top w:val="double" w:sz="4" w:space="0" w:color="auto"/>
              <w:left w:val="nil"/>
              <w:bottom w:val="double" w:sz="4" w:space="0" w:color="auto"/>
              <w:right w:val="single" w:sz="4" w:space="0" w:color="auto"/>
            </w:tcBorders>
            <w:shd w:val="clear" w:color="auto" w:fill="auto"/>
            <w:noWrap/>
            <w:vAlign w:val="bottom"/>
            <w:hideMark/>
          </w:tcPr>
          <w:p w:rsidR="00B931FD" w:rsidRPr="00D45622" w:rsidRDefault="00DE311C" w:rsidP="002E4761">
            <w:pPr>
              <w:tabs>
                <w:tab w:val="left" w:pos="263"/>
                <w:tab w:val="right" w:pos="1581"/>
              </w:tabs>
              <w:rPr>
                <w:rFonts w:eastAsia="Times New Roman"/>
                <w:b/>
                <w:color w:val="000000"/>
              </w:rPr>
            </w:pPr>
            <w:r w:rsidRPr="00D45622">
              <w:rPr>
                <w:rFonts w:eastAsia="Times New Roman"/>
                <w:b/>
                <w:color w:val="000000"/>
              </w:rPr>
              <w:tab/>
            </w:r>
            <w:r w:rsidR="00B931FD" w:rsidRPr="00D45622">
              <w:rPr>
                <w:rFonts w:eastAsia="Times New Roman"/>
                <w:b/>
                <w:color w:val="000000"/>
              </w:rPr>
              <w:t>$</w:t>
            </w:r>
            <w:r w:rsidRPr="00D45622">
              <w:rPr>
                <w:rFonts w:eastAsia="Times New Roman"/>
                <w:b/>
                <w:color w:val="000000"/>
              </w:rPr>
              <w:tab/>
            </w:r>
            <w:r w:rsidR="00752AEA">
              <w:rPr>
                <w:rFonts w:eastAsia="Times New Roman"/>
                <w:b/>
                <w:color w:val="000000"/>
              </w:rPr>
              <w:t>550,000,000</w:t>
            </w:r>
          </w:p>
        </w:tc>
      </w:tr>
      <w:tr w:rsidR="00C479A2" w:rsidRPr="00B931FD" w:rsidTr="006E40F9">
        <w:trPr>
          <w:trHeight w:val="240"/>
        </w:trPr>
        <w:tc>
          <w:tcPr>
            <w:tcW w:w="5415" w:type="dxa"/>
            <w:gridSpan w:val="3"/>
            <w:tcBorders>
              <w:top w:val="double" w:sz="4" w:space="0" w:color="auto"/>
              <w:left w:val="single" w:sz="4" w:space="0" w:color="auto"/>
              <w:bottom w:val="single" w:sz="4" w:space="0" w:color="auto"/>
              <w:right w:val="single" w:sz="4" w:space="0" w:color="auto"/>
            </w:tcBorders>
            <w:shd w:val="clear" w:color="auto" w:fill="auto"/>
            <w:noWrap/>
            <w:vAlign w:val="bottom"/>
          </w:tcPr>
          <w:p w:rsidR="00C479A2" w:rsidRPr="00C479A2" w:rsidRDefault="00C479A2" w:rsidP="00413338">
            <w:pPr>
              <w:jc w:val="right"/>
              <w:rPr>
                <w:rFonts w:eastAsia="Times New Roman"/>
                <w:b/>
                <w:color w:val="000000"/>
              </w:rPr>
            </w:pPr>
            <w:r w:rsidRPr="00C479A2">
              <w:rPr>
                <w:rFonts w:eastAsia="Times New Roman"/>
                <w:b/>
                <w:color w:val="000000"/>
              </w:rPr>
              <w:t>Total with inflation at 3.5%</w:t>
            </w:r>
            <w:r w:rsidR="007C346B">
              <w:rPr>
                <w:rFonts w:eastAsia="Times New Roman"/>
                <w:b/>
                <w:color w:val="000000"/>
              </w:rPr>
              <w:t xml:space="preserve"> for 203</w:t>
            </w:r>
            <w:r w:rsidR="00413338">
              <w:rPr>
                <w:rFonts w:eastAsia="Times New Roman"/>
                <w:b/>
                <w:color w:val="000000"/>
              </w:rPr>
              <w:t>4</w:t>
            </w:r>
            <w:r w:rsidR="007C346B">
              <w:rPr>
                <w:rFonts w:eastAsia="Times New Roman"/>
                <w:b/>
                <w:color w:val="000000"/>
              </w:rPr>
              <w:t xml:space="preserve"> Completion</w:t>
            </w:r>
          </w:p>
        </w:tc>
        <w:tc>
          <w:tcPr>
            <w:tcW w:w="1800" w:type="dxa"/>
            <w:tcBorders>
              <w:top w:val="double" w:sz="4" w:space="0" w:color="auto"/>
              <w:left w:val="nil"/>
              <w:bottom w:val="single" w:sz="4" w:space="0" w:color="auto"/>
              <w:right w:val="single" w:sz="4" w:space="0" w:color="auto"/>
            </w:tcBorders>
            <w:shd w:val="clear" w:color="auto" w:fill="auto"/>
            <w:noWrap/>
            <w:vAlign w:val="bottom"/>
          </w:tcPr>
          <w:p w:rsidR="00C479A2" w:rsidRPr="00D45622" w:rsidRDefault="00C479A2" w:rsidP="002E4761">
            <w:pPr>
              <w:tabs>
                <w:tab w:val="left" w:pos="263"/>
                <w:tab w:val="right" w:pos="1581"/>
              </w:tabs>
              <w:rPr>
                <w:rFonts w:eastAsia="Times New Roman"/>
                <w:b/>
                <w:color w:val="000000"/>
              </w:rPr>
            </w:pPr>
            <w:r>
              <w:rPr>
                <w:rFonts w:eastAsia="Times New Roman"/>
                <w:b/>
                <w:color w:val="000000"/>
              </w:rPr>
              <w:t xml:space="preserve">       $750,000,000</w:t>
            </w:r>
          </w:p>
        </w:tc>
      </w:tr>
      <w:bookmarkEnd w:id="4"/>
      <w:bookmarkEnd w:id="5"/>
    </w:tbl>
    <w:p w:rsidR="00B931FD" w:rsidRDefault="00B931FD" w:rsidP="00B931FD">
      <w:pPr>
        <w:rPr>
          <w:rFonts w:asciiTheme="minorHAnsi" w:hAnsiTheme="minorHAnsi"/>
          <w:b/>
        </w:rPr>
      </w:pPr>
    </w:p>
    <w:p w:rsidR="00807116" w:rsidRDefault="00807116" w:rsidP="00CB3CD6">
      <w:pPr>
        <w:rPr>
          <w:rFonts w:asciiTheme="minorHAnsi" w:hAnsiTheme="minorHAnsi"/>
          <w:b/>
          <w:sz w:val="6"/>
        </w:rPr>
      </w:pPr>
    </w:p>
    <w:p w:rsidR="004776F1" w:rsidRPr="00404608" w:rsidRDefault="004776F1" w:rsidP="00404608">
      <w:pPr>
        <w:tabs>
          <w:tab w:val="left" w:pos="1815"/>
        </w:tabs>
        <w:rPr>
          <w:rFonts w:eastAsia="Calibri" w:cs="Calibri"/>
        </w:rPr>
      </w:pPr>
      <w:r>
        <w:rPr>
          <w:rFonts w:eastAsia="Calibri" w:cs="Calibri"/>
        </w:rPr>
        <w:tab/>
      </w:r>
    </w:p>
    <w:p w:rsidR="004776F1" w:rsidRPr="004776F1" w:rsidRDefault="004776F1" w:rsidP="00CB3CD6">
      <w:pPr>
        <w:rPr>
          <w:rFonts w:eastAsia="Calibri" w:cs="Calibri"/>
        </w:rPr>
      </w:pPr>
    </w:p>
    <w:sectPr w:rsidR="004776F1" w:rsidRPr="004776F1" w:rsidSect="0061325A">
      <w:headerReference w:type="default" r:id="rId14"/>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37885" w16cid:durableId="1F2978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DEF" w:rsidRDefault="00C55DEF" w:rsidP="0010575F">
      <w:r>
        <w:separator/>
      </w:r>
    </w:p>
  </w:endnote>
  <w:endnote w:type="continuationSeparator" w:id="0">
    <w:p w:rsidR="00C55DEF" w:rsidRDefault="00C55DEF" w:rsidP="0010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B9" w:rsidRDefault="00C81BED">
    <w:pPr>
      <w:pStyle w:val="Footer"/>
    </w:pPr>
    <w:r>
      <w:t>September</w:t>
    </w:r>
    <w:r w:rsidR="00B22A9A">
      <w:t xml:space="preserve"> </w:t>
    </w:r>
    <w:r>
      <w:t>11</w:t>
    </w:r>
    <w:r w:rsidR="00B22A9A">
      <w:t>, 2018 – Revision 4</w:t>
    </w:r>
    <w:r w:rsidR="00946FB9">
      <w:tab/>
    </w:r>
    <w:r w:rsidR="00946FB9">
      <w:tab/>
      <w:t>Chapter V:  Budget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B9" w:rsidRDefault="001874D0" w:rsidP="001706CF">
    <w:pPr>
      <w:pStyle w:val="Footer"/>
      <w:tabs>
        <w:tab w:val="clear" w:pos="9360"/>
        <w:tab w:val="right" w:pos="12960"/>
      </w:tabs>
    </w:pPr>
    <w:r>
      <w:t>September 11, 2018 – Revision 4</w:t>
    </w:r>
    <w:r w:rsidR="00946FB9">
      <w:tab/>
    </w:r>
    <w:r w:rsidR="00946FB9">
      <w:tab/>
      <w:t xml:space="preserve">Chapter V:  Budget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B9" w:rsidRDefault="001874D0" w:rsidP="005B30F7">
    <w:pPr>
      <w:pStyle w:val="Footer"/>
      <w:tabs>
        <w:tab w:val="clear" w:pos="4680"/>
      </w:tabs>
    </w:pPr>
    <w:r>
      <w:t>September 11, 2018 – Revision 4</w:t>
    </w:r>
    <w:r w:rsidR="005879F0">
      <w:t xml:space="preserve">                                    </w:t>
    </w:r>
    <w:r w:rsidR="00946FB9">
      <w:tab/>
      <w:t xml:space="preserve">Chapter V:  </w:t>
    </w:r>
    <w:r w:rsidR="00CB3CD6">
      <w:t>Financial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DEF" w:rsidRDefault="00C55DEF" w:rsidP="0010575F">
      <w:r>
        <w:separator/>
      </w:r>
    </w:p>
  </w:footnote>
  <w:footnote w:type="continuationSeparator" w:id="0">
    <w:p w:rsidR="00C55DEF" w:rsidRDefault="00C55DEF" w:rsidP="00105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B9" w:rsidRDefault="00946FB9" w:rsidP="00D41C43">
    <w:pPr>
      <w:pStyle w:val="Header"/>
    </w:pPr>
    <w:r>
      <w:t>City of Cedar Rapids, Iowa</w:t>
    </w:r>
    <w:r>
      <w:tab/>
    </w:r>
    <w:r>
      <w:tab/>
    </w:r>
    <w:r w:rsidRPr="002E56A5">
      <w:t xml:space="preserve"> </w:t>
    </w:r>
    <w:r>
      <w:t xml:space="preserve">Chapter V - </w:t>
    </w:r>
    <w:sdt>
      <w:sdtPr>
        <w:id w:val="8959453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E2512">
          <w:rPr>
            <w:noProof/>
          </w:rPr>
          <w:t>1</w:t>
        </w:r>
        <w:r>
          <w:rPr>
            <w:noProof/>
          </w:rPr>
          <w:fldChar w:fldCharType="end"/>
        </w:r>
      </w:sdtContent>
    </w:sdt>
  </w:p>
  <w:p w:rsidR="00946FB9" w:rsidRPr="00C85689" w:rsidRDefault="00946FB9" w:rsidP="00C85689">
    <w:pPr>
      <w:pStyle w:val="Header"/>
    </w:pPr>
    <w:r>
      <w:t>Cedar River Flood Control System (FCS) Master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B9" w:rsidRPr="00C85689" w:rsidRDefault="00946FB9" w:rsidP="001706CF">
    <w:pPr>
      <w:pStyle w:val="Header"/>
      <w:tabs>
        <w:tab w:val="clear" w:pos="9360"/>
        <w:tab w:val="right" w:pos="12960"/>
      </w:tabs>
    </w:pPr>
    <w:r w:rsidRPr="00C85689">
      <w:t>City of Cedar Rapids, Iowa</w:t>
    </w:r>
    <w:r w:rsidRPr="00C85689">
      <w:tab/>
    </w:r>
    <w:r w:rsidRPr="00C85689">
      <w:tab/>
    </w:r>
    <w:r>
      <w:t xml:space="preserve">Chapter V - </w:t>
    </w:r>
    <w:r w:rsidR="0061325A">
      <w:fldChar w:fldCharType="begin"/>
    </w:r>
    <w:r w:rsidR="0061325A">
      <w:instrText xml:space="preserve"> PAGE   \* MERGEFORMAT </w:instrText>
    </w:r>
    <w:r w:rsidR="0061325A">
      <w:fldChar w:fldCharType="separate"/>
    </w:r>
    <w:r w:rsidR="000E2512">
      <w:rPr>
        <w:noProof/>
      </w:rPr>
      <w:t>5</w:t>
    </w:r>
    <w:r w:rsidR="0061325A">
      <w:rPr>
        <w:noProof/>
      </w:rPr>
      <w:fldChar w:fldCharType="end"/>
    </w:r>
  </w:p>
  <w:p w:rsidR="00946FB9" w:rsidRPr="00C85689" w:rsidRDefault="00946FB9" w:rsidP="001706CF">
    <w:pPr>
      <w:pStyle w:val="Header"/>
      <w:tabs>
        <w:tab w:val="clear" w:pos="9360"/>
        <w:tab w:val="right" w:pos="12960"/>
      </w:tabs>
    </w:pPr>
    <w:r w:rsidRPr="00C85689">
      <w:t xml:space="preserve">Cedar River Flood Control System </w:t>
    </w:r>
    <w:r>
      <w:t xml:space="preserve">(FCS) Master </w:t>
    </w:r>
    <w:r w:rsidRPr="00C85689">
      <w:t>Plan</w:t>
    </w:r>
    <w:r w:rsidRPr="00C85689">
      <w:tab/>
    </w:r>
    <w:r w:rsidRPr="00C85689">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B9" w:rsidRDefault="00946FB9">
    <w:pPr>
      <w:pStyle w:val="Header"/>
    </w:pPr>
    <w:r>
      <w:t>City of Cedar Rapids, Iowa</w:t>
    </w:r>
    <w:r>
      <w:tab/>
    </w:r>
    <w:r>
      <w:tab/>
      <w:t xml:space="preserve">Chapter V - </w:t>
    </w:r>
    <w:sdt>
      <w:sdtPr>
        <w:id w:val="1713225945"/>
        <w:docPartObj>
          <w:docPartGallery w:val="Page Numbers (Top of Page)"/>
          <w:docPartUnique/>
        </w:docPartObj>
      </w:sdtPr>
      <w:sdtEndPr>
        <w:rPr>
          <w:noProof/>
        </w:rPr>
      </w:sdtEndPr>
      <w:sdtContent>
        <w:r w:rsidR="0061325A">
          <w:fldChar w:fldCharType="begin"/>
        </w:r>
        <w:r w:rsidR="0061325A">
          <w:instrText xml:space="preserve"> PAGE   \* MERGEFORMAT </w:instrText>
        </w:r>
        <w:r w:rsidR="0061325A">
          <w:fldChar w:fldCharType="separate"/>
        </w:r>
        <w:r w:rsidR="000E2512">
          <w:rPr>
            <w:noProof/>
          </w:rPr>
          <w:t>6</w:t>
        </w:r>
        <w:r w:rsidR="0061325A">
          <w:rPr>
            <w:noProof/>
          </w:rPr>
          <w:fldChar w:fldCharType="end"/>
        </w:r>
      </w:sdtContent>
    </w:sdt>
  </w:p>
  <w:p w:rsidR="00946FB9" w:rsidRPr="00C85689" w:rsidRDefault="00946FB9" w:rsidP="00C85689">
    <w:pPr>
      <w:pStyle w:val="Header"/>
    </w:pPr>
    <w:r>
      <w:t>Cedar River Flood Control System (FCS) Master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814"/>
    <w:multiLevelType w:val="hybridMultilevel"/>
    <w:tmpl w:val="366AF798"/>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16A73"/>
    <w:multiLevelType w:val="hybridMultilevel"/>
    <w:tmpl w:val="34BC576A"/>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D2057"/>
    <w:multiLevelType w:val="hybridMultilevel"/>
    <w:tmpl w:val="9CE820DC"/>
    <w:lvl w:ilvl="0" w:tplc="0409000F">
      <w:start w:val="1"/>
      <w:numFmt w:val="decimal"/>
      <w:lvlText w:val="%1."/>
      <w:lvlJc w:val="left"/>
      <w:pPr>
        <w:ind w:left="720" w:hanging="360"/>
      </w:pPr>
    </w:lvl>
    <w:lvl w:ilvl="1" w:tplc="04090013">
      <w:start w:val="1"/>
      <w:numFmt w:val="upperRoman"/>
      <w:lvlText w:val="%2."/>
      <w:lvlJc w:val="right"/>
      <w:pPr>
        <w:ind w:left="1260" w:hanging="360"/>
      </w:pPr>
      <w:rPr>
        <w:i w:val="0"/>
      </w:rPr>
    </w:lvl>
    <w:lvl w:ilvl="2" w:tplc="D9E00190">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C583C"/>
    <w:multiLevelType w:val="hybridMultilevel"/>
    <w:tmpl w:val="88383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4B4DE3"/>
    <w:multiLevelType w:val="hybridMultilevel"/>
    <w:tmpl w:val="1FF41D6C"/>
    <w:lvl w:ilvl="0" w:tplc="FCC6D7F4">
      <w:start w:val="1"/>
      <w:numFmt w:val="upperLetter"/>
      <w:lvlText w:val="%1."/>
      <w:lvlJc w:val="left"/>
      <w:pPr>
        <w:ind w:left="900" w:hanging="360"/>
      </w:pPr>
      <w:rPr>
        <w:rFonts w:asciiTheme="minorHAnsi" w:eastAsia="Arial" w:hAnsiTheme="minorHAns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01FB0"/>
    <w:multiLevelType w:val="hybridMultilevel"/>
    <w:tmpl w:val="0BAC31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E618E"/>
    <w:multiLevelType w:val="hybridMultilevel"/>
    <w:tmpl w:val="395CD002"/>
    <w:lvl w:ilvl="0" w:tplc="1DA217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24B6AD3"/>
    <w:multiLevelType w:val="hybridMultilevel"/>
    <w:tmpl w:val="F7A644E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 w15:restartNumberingAfterBreak="0">
    <w:nsid w:val="155178DE"/>
    <w:multiLevelType w:val="hybridMultilevel"/>
    <w:tmpl w:val="07F45570"/>
    <w:lvl w:ilvl="0" w:tplc="2BC69E64">
      <w:start w:val="1"/>
      <w:numFmt w:val="upperLetter"/>
      <w:lvlText w:val="%1."/>
      <w:lvlJc w:val="left"/>
      <w:pPr>
        <w:ind w:left="900" w:hanging="360"/>
      </w:pPr>
      <w:rPr>
        <w:rFonts w:asciiTheme="minorHAnsi" w:eastAsia="Arial" w:hAnsiTheme="minorHAns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D2194"/>
    <w:multiLevelType w:val="hybridMultilevel"/>
    <w:tmpl w:val="B7CE0BB4"/>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0D65CA"/>
    <w:multiLevelType w:val="hybridMultilevel"/>
    <w:tmpl w:val="9722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66E13"/>
    <w:multiLevelType w:val="hybridMultilevel"/>
    <w:tmpl w:val="556E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C5140"/>
    <w:multiLevelType w:val="hybridMultilevel"/>
    <w:tmpl w:val="CFA68B78"/>
    <w:lvl w:ilvl="0" w:tplc="7474E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258EB"/>
    <w:multiLevelType w:val="hybridMultilevel"/>
    <w:tmpl w:val="11A8BB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236571"/>
    <w:multiLevelType w:val="hybridMultilevel"/>
    <w:tmpl w:val="C1C42A38"/>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8F0D18"/>
    <w:multiLevelType w:val="hybridMultilevel"/>
    <w:tmpl w:val="E6E8D4A6"/>
    <w:lvl w:ilvl="0" w:tplc="D30890E8">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42E7E"/>
    <w:multiLevelType w:val="hybridMultilevel"/>
    <w:tmpl w:val="D7BCC128"/>
    <w:lvl w:ilvl="0" w:tplc="96560B34">
      <w:start w:val="1"/>
      <w:numFmt w:val="upperLetter"/>
      <w:lvlText w:val="%1."/>
      <w:lvlJc w:val="left"/>
      <w:pPr>
        <w:ind w:left="900" w:hanging="360"/>
      </w:pPr>
      <w:rPr>
        <w:rFonts w:asciiTheme="minorHAnsi" w:eastAsia="Arial" w:hAnsiTheme="minorHAns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03155"/>
    <w:multiLevelType w:val="hybridMultilevel"/>
    <w:tmpl w:val="AF7A4E68"/>
    <w:lvl w:ilvl="0" w:tplc="0409000F">
      <w:start w:val="1"/>
      <w:numFmt w:val="decimal"/>
      <w:lvlText w:val="%1."/>
      <w:lvlJc w:val="left"/>
      <w:pPr>
        <w:ind w:left="720" w:hanging="360"/>
      </w:pPr>
    </w:lvl>
    <w:lvl w:ilvl="1" w:tplc="46D81CCA">
      <w:start w:val="1"/>
      <w:numFmt w:val="lowerLetter"/>
      <w:lvlText w:val="%2."/>
      <w:lvlJc w:val="left"/>
      <w:pPr>
        <w:ind w:left="1260" w:hanging="360"/>
      </w:pPr>
      <w:rPr>
        <w:i w:val="0"/>
      </w:rPr>
    </w:lvl>
    <w:lvl w:ilvl="2" w:tplc="46D81CCA">
      <w:start w:val="1"/>
      <w:numFmt w:val="lowerLetter"/>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434EA"/>
    <w:multiLevelType w:val="hybridMultilevel"/>
    <w:tmpl w:val="81004AF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5D63C02"/>
    <w:multiLevelType w:val="hybridMultilevel"/>
    <w:tmpl w:val="CDF84B22"/>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F279A7"/>
    <w:multiLevelType w:val="hybridMultilevel"/>
    <w:tmpl w:val="44AE2948"/>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BC558A"/>
    <w:multiLevelType w:val="hybridMultilevel"/>
    <w:tmpl w:val="AF7226E2"/>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D15C13"/>
    <w:multiLevelType w:val="hybridMultilevel"/>
    <w:tmpl w:val="1B469AD0"/>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0E348E"/>
    <w:multiLevelType w:val="hybridMultilevel"/>
    <w:tmpl w:val="91223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2E41C51"/>
    <w:multiLevelType w:val="hybridMultilevel"/>
    <w:tmpl w:val="AB5C90FA"/>
    <w:lvl w:ilvl="0" w:tplc="0EDEC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867833"/>
    <w:multiLevelType w:val="hybridMultilevel"/>
    <w:tmpl w:val="37367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2C56A4"/>
    <w:multiLevelType w:val="hybridMultilevel"/>
    <w:tmpl w:val="0E5E7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76C28"/>
    <w:multiLevelType w:val="hybridMultilevel"/>
    <w:tmpl w:val="0840DC88"/>
    <w:lvl w:ilvl="0" w:tplc="F3DE459A">
      <w:start w:val="1"/>
      <w:numFmt w:val="upperLetter"/>
      <w:lvlText w:val="%1."/>
      <w:lvlJc w:val="left"/>
      <w:pPr>
        <w:ind w:left="900" w:hanging="360"/>
      </w:pPr>
      <w:rPr>
        <w:rFonts w:asciiTheme="minorHAnsi" w:eastAsia="Arial" w:hAnsiTheme="minorHAns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2E55D9"/>
    <w:multiLevelType w:val="hybridMultilevel"/>
    <w:tmpl w:val="4634A050"/>
    <w:lvl w:ilvl="0" w:tplc="2CBA3AA0">
      <w:start w:val="1"/>
      <w:numFmt w:val="upperRoman"/>
      <w:lvlText w:val="%1."/>
      <w:lvlJc w:val="righ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3447C4"/>
    <w:multiLevelType w:val="hybridMultilevel"/>
    <w:tmpl w:val="0196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E567E"/>
    <w:multiLevelType w:val="hybridMultilevel"/>
    <w:tmpl w:val="E3AE4C22"/>
    <w:lvl w:ilvl="0" w:tplc="04090001">
      <w:start w:val="1"/>
      <w:numFmt w:val="bullet"/>
      <w:lvlText w:val=""/>
      <w:lvlJc w:val="left"/>
      <w:pPr>
        <w:ind w:left="720" w:hanging="360"/>
      </w:pPr>
      <w:rPr>
        <w:rFonts w:ascii="Symbol" w:hAnsi="Symbol" w:hint="default"/>
      </w:rPr>
    </w:lvl>
    <w:lvl w:ilvl="1" w:tplc="D30890E8">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C9D228D"/>
    <w:multiLevelType w:val="hybridMultilevel"/>
    <w:tmpl w:val="9A94B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BF3E52"/>
    <w:multiLevelType w:val="hybridMultilevel"/>
    <w:tmpl w:val="8E140882"/>
    <w:lvl w:ilvl="0" w:tplc="04090013">
      <w:start w:val="1"/>
      <w:numFmt w:val="upperRoman"/>
      <w:lvlText w:val="%1."/>
      <w:lvlJc w:val="right"/>
      <w:pPr>
        <w:ind w:left="391" w:hanging="291"/>
      </w:pPr>
      <w:rPr>
        <w:rFonts w:hint="default"/>
        <w:b w:val="0"/>
        <w:i w:val="0"/>
        <w:spacing w:val="-1"/>
        <w:sz w:val="20"/>
        <w:szCs w:val="20"/>
      </w:rPr>
    </w:lvl>
    <w:lvl w:ilvl="1" w:tplc="04090013">
      <w:start w:val="1"/>
      <w:numFmt w:val="upperRoman"/>
      <w:lvlText w:val="%2."/>
      <w:lvlJc w:val="righ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812BCF"/>
    <w:multiLevelType w:val="hybridMultilevel"/>
    <w:tmpl w:val="C0F03862"/>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01D6249"/>
    <w:multiLevelType w:val="hybridMultilevel"/>
    <w:tmpl w:val="C2AE2EB0"/>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0732E2E"/>
    <w:multiLevelType w:val="hybridMultilevel"/>
    <w:tmpl w:val="14241544"/>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0955CB0"/>
    <w:multiLevelType w:val="hybridMultilevel"/>
    <w:tmpl w:val="10086B5E"/>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31F441E"/>
    <w:multiLevelType w:val="hybridMultilevel"/>
    <w:tmpl w:val="FECE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374058"/>
    <w:multiLevelType w:val="hybridMultilevel"/>
    <w:tmpl w:val="7C34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C046F3"/>
    <w:multiLevelType w:val="hybridMultilevel"/>
    <w:tmpl w:val="DF2652F8"/>
    <w:lvl w:ilvl="0" w:tplc="8EDC3476">
      <w:start w:val="1"/>
      <w:numFmt w:val="upperLetter"/>
      <w:lvlText w:val="%1."/>
      <w:lvlJc w:val="left"/>
      <w:pPr>
        <w:ind w:left="900" w:hanging="360"/>
      </w:pPr>
      <w:rPr>
        <w:rFonts w:asciiTheme="minorHAnsi" w:eastAsia="Arial" w:hAnsiTheme="minorHAns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6F60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C896CC0"/>
    <w:multiLevelType w:val="hybridMultilevel"/>
    <w:tmpl w:val="862A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DB2245"/>
    <w:multiLevelType w:val="hybridMultilevel"/>
    <w:tmpl w:val="503CA660"/>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F110998"/>
    <w:multiLevelType w:val="hybridMultilevel"/>
    <w:tmpl w:val="9950F8FE"/>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7175C9"/>
    <w:multiLevelType w:val="hybridMultilevel"/>
    <w:tmpl w:val="DB56F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5376F1"/>
    <w:multiLevelType w:val="hybridMultilevel"/>
    <w:tmpl w:val="D86C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361499"/>
    <w:multiLevelType w:val="hybridMultilevel"/>
    <w:tmpl w:val="701C66DA"/>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33A19AE"/>
    <w:multiLevelType w:val="hybridMultilevel"/>
    <w:tmpl w:val="B66848B2"/>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E924273"/>
    <w:multiLevelType w:val="hybridMultilevel"/>
    <w:tmpl w:val="F440E33C"/>
    <w:lvl w:ilvl="0" w:tplc="D30890E8">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D30CFE"/>
    <w:multiLevelType w:val="hybridMultilevel"/>
    <w:tmpl w:val="4ECE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7F4ED9"/>
    <w:multiLevelType w:val="hybridMultilevel"/>
    <w:tmpl w:val="22B4CBFA"/>
    <w:lvl w:ilvl="0" w:tplc="D30890E8">
      <w:numFmt w:val="bullet"/>
      <w:lvlText w:val="•"/>
      <w:lvlJc w:val="left"/>
      <w:pPr>
        <w:ind w:left="1440" w:hanging="72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12E7CE9"/>
    <w:multiLevelType w:val="hybridMultilevel"/>
    <w:tmpl w:val="E7C860BE"/>
    <w:lvl w:ilvl="0" w:tplc="E4F29DBA">
      <w:start w:val="1"/>
      <w:numFmt w:val="upperLetter"/>
      <w:lvlText w:val="%1."/>
      <w:lvlJc w:val="left"/>
      <w:pPr>
        <w:ind w:left="900" w:hanging="360"/>
      </w:pPr>
      <w:rPr>
        <w:rFonts w:asciiTheme="minorHAnsi" w:eastAsia="Arial" w:hAnsiTheme="minorHAns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E63E86"/>
    <w:multiLevelType w:val="hybridMultilevel"/>
    <w:tmpl w:val="C68EC260"/>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6447939"/>
    <w:multiLevelType w:val="hybridMultilevel"/>
    <w:tmpl w:val="C810913C"/>
    <w:lvl w:ilvl="0" w:tplc="0409000F">
      <w:start w:val="1"/>
      <w:numFmt w:val="decimal"/>
      <w:lvlText w:val="%1."/>
      <w:lvlJc w:val="left"/>
      <w:pPr>
        <w:ind w:left="460" w:hanging="360"/>
      </w:pPr>
      <w:rPr>
        <w:rFonts w:hint="default"/>
        <w:spacing w:val="-1"/>
        <w:sz w:val="20"/>
        <w:szCs w:val="20"/>
      </w:rPr>
    </w:lvl>
    <w:lvl w:ilvl="1" w:tplc="B8704812">
      <w:start w:val="1"/>
      <w:numFmt w:val="upperLetter"/>
      <w:lvlText w:val="%2."/>
      <w:lvlJc w:val="left"/>
      <w:pPr>
        <w:ind w:left="900" w:hanging="360"/>
      </w:pPr>
      <w:rPr>
        <w:rFonts w:ascii="Arial" w:eastAsia="Arial" w:hAnsi="Arial" w:hint="default"/>
        <w:spacing w:val="-1"/>
        <w:sz w:val="20"/>
        <w:szCs w:val="20"/>
      </w:rPr>
    </w:lvl>
    <w:lvl w:ilvl="2" w:tplc="04090017">
      <w:start w:val="1"/>
      <w:numFmt w:val="lowerLetter"/>
      <w:lvlText w:val="%3)"/>
      <w:lvlJc w:val="left"/>
      <w:pPr>
        <w:ind w:left="1101" w:hanging="291"/>
        <w:jc w:val="right"/>
      </w:pPr>
      <w:rPr>
        <w:rFonts w:hint="default"/>
        <w:spacing w:val="-1"/>
        <w:sz w:val="22"/>
        <w:szCs w:val="22"/>
      </w:rPr>
    </w:lvl>
    <w:lvl w:ilvl="3" w:tplc="2752D49A">
      <w:start w:val="1"/>
      <w:numFmt w:val="lowerLetter"/>
      <w:lvlText w:val="%4."/>
      <w:lvlJc w:val="left"/>
      <w:pPr>
        <w:ind w:left="2981" w:hanging="361"/>
      </w:pPr>
      <w:rPr>
        <w:rFonts w:hint="default"/>
        <w:i w:val="0"/>
        <w:spacing w:val="-1"/>
        <w:sz w:val="22"/>
        <w:szCs w:val="22"/>
      </w:rPr>
    </w:lvl>
    <w:lvl w:ilvl="4" w:tplc="8FA6662E">
      <w:start w:val="1"/>
      <w:numFmt w:val="lowerLetter"/>
      <w:lvlText w:val="%5."/>
      <w:lvlJc w:val="left"/>
      <w:pPr>
        <w:ind w:left="3701" w:hanging="360"/>
      </w:pPr>
      <w:rPr>
        <w:rFonts w:ascii="Arial" w:eastAsia="Arial" w:hAnsi="Arial" w:hint="default"/>
        <w:spacing w:val="-1"/>
        <w:sz w:val="22"/>
        <w:szCs w:val="22"/>
      </w:rPr>
    </w:lvl>
    <w:lvl w:ilvl="5" w:tplc="6B3EC346">
      <w:start w:val="1"/>
      <w:numFmt w:val="bullet"/>
      <w:lvlText w:val="•"/>
      <w:lvlJc w:val="left"/>
      <w:pPr>
        <w:ind w:left="4680" w:hanging="360"/>
      </w:pPr>
      <w:rPr>
        <w:rFonts w:hint="default"/>
      </w:rPr>
    </w:lvl>
    <w:lvl w:ilvl="6" w:tplc="0F7A255A">
      <w:start w:val="1"/>
      <w:numFmt w:val="bullet"/>
      <w:lvlText w:val="•"/>
      <w:lvlJc w:val="left"/>
      <w:pPr>
        <w:ind w:left="5660" w:hanging="360"/>
      </w:pPr>
      <w:rPr>
        <w:rFonts w:hint="default"/>
      </w:rPr>
    </w:lvl>
    <w:lvl w:ilvl="7" w:tplc="44F61816">
      <w:start w:val="1"/>
      <w:numFmt w:val="bullet"/>
      <w:lvlText w:val="•"/>
      <w:lvlJc w:val="left"/>
      <w:pPr>
        <w:ind w:left="6640" w:hanging="360"/>
      </w:pPr>
      <w:rPr>
        <w:rFonts w:hint="default"/>
      </w:rPr>
    </w:lvl>
    <w:lvl w:ilvl="8" w:tplc="82E88540">
      <w:start w:val="1"/>
      <w:numFmt w:val="bullet"/>
      <w:lvlText w:val="•"/>
      <w:lvlJc w:val="left"/>
      <w:pPr>
        <w:ind w:left="7620" w:hanging="360"/>
      </w:pPr>
      <w:rPr>
        <w:rFonts w:hint="default"/>
      </w:rPr>
    </w:lvl>
  </w:abstractNum>
  <w:abstractNum w:abstractNumId="54" w15:restartNumberingAfterBreak="0">
    <w:nsid w:val="66A92486"/>
    <w:multiLevelType w:val="hybridMultilevel"/>
    <w:tmpl w:val="C02E3AB4"/>
    <w:lvl w:ilvl="0" w:tplc="0409000F">
      <w:start w:val="1"/>
      <w:numFmt w:val="decimal"/>
      <w:lvlText w:val="%1."/>
      <w:lvlJc w:val="left"/>
      <w:pPr>
        <w:ind w:left="720" w:hanging="360"/>
      </w:pPr>
    </w:lvl>
    <w:lvl w:ilvl="1" w:tplc="46D81CCA">
      <w:start w:val="1"/>
      <w:numFmt w:val="lowerLetter"/>
      <w:lvlText w:val="%2."/>
      <w:lvlJc w:val="left"/>
      <w:pPr>
        <w:ind w:left="1260" w:hanging="360"/>
      </w:pPr>
      <w:rPr>
        <w:i w:val="0"/>
      </w:rPr>
    </w:lvl>
    <w:lvl w:ilvl="2" w:tplc="04090019">
      <w:start w:val="1"/>
      <w:numFmt w:val="lowerLetter"/>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FF02E9"/>
    <w:multiLevelType w:val="hybridMultilevel"/>
    <w:tmpl w:val="CB228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2C7C88"/>
    <w:multiLevelType w:val="hybridMultilevel"/>
    <w:tmpl w:val="60E4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C07173"/>
    <w:multiLevelType w:val="hybridMultilevel"/>
    <w:tmpl w:val="39FCE96A"/>
    <w:lvl w:ilvl="0" w:tplc="D30890E8">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CC2267A"/>
    <w:multiLevelType w:val="hybridMultilevel"/>
    <w:tmpl w:val="848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9E5250"/>
    <w:multiLevelType w:val="hybridMultilevel"/>
    <w:tmpl w:val="31E6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A55C21"/>
    <w:multiLevelType w:val="hybridMultilevel"/>
    <w:tmpl w:val="887C6AC0"/>
    <w:lvl w:ilvl="0" w:tplc="083AD5AA">
      <w:start w:val="1"/>
      <w:numFmt w:val="lowerLetter"/>
      <w:lvlText w:val="%1."/>
      <w:lvlJc w:val="left"/>
      <w:pPr>
        <w:ind w:left="391" w:hanging="291"/>
      </w:pPr>
      <w:rPr>
        <w:rFonts w:ascii="Arial" w:eastAsia="Arial" w:hAnsi="Arial" w:hint="default"/>
        <w:b w:val="0"/>
        <w:i w:val="0"/>
        <w:spacing w:val="-1"/>
        <w:sz w:val="20"/>
        <w:szCs w:val="20"/>
      </w:rPr>
    </w:lvl>
    <w:lvl w:ilvl="1" w:tplc="46D81CCA">
      <w:start w:val="1"/>
      <w:numFmt w:val="lowerLetter"/>
      <w:lvlText w:val="%2."/>
      <w:lvlJc w:val="left"/>
      <w:pPr>
        <w:ind w:left="1440" w:hanging="360"/>
      </w:pPr>
      <w:rPr>
        <w:i w:val="0"/>
      </w:rPr>
    </w:lvl>
    <w:lvl w:ilvl="2" w:tplc="B904645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5A4F7F"/>
    <w:multiLevelType w:val="hybridMultilevel"/>
    <w:tmpl w:val="5BC6136A"/>
    <w:lvl w:ilvl="0" w:tplc="2940F14E">
      <w:start w:val="1"/>
      <w:numFmt w:val="upperLetter"/>
      <w:lvlText w:val="%1."/>
      <w:lvlJc w:val="left"/>
      <w:pPr>
        <w:ind w:left="990" w:hanging="360"/>
      </w:pPr>
      <w:rPr>
        <w:rFonts w:asciiTheme="minorHAnsi" w:eastAsia="Arial" w:hAnsiTheme="minorHAns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7F6BC1"/>
    <w:multiLevelType w:val="hybridMultilevel"/>
    <w:tmpl w:val="2908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823332"/>
    <w:multiLevelType w:val="hybridMultilevel"/>
    <w:tmpl w:val="61324B32"/>
    <w:lvl w:ilvl="0" w:tplc="1B12E998">
      <w:start w:val="3"/>
      <w:numFmt w:val="upperRoman"/>
      <w:lvlText w:val="%1."/>
      <w:lvlJc w:val="righ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067563"/>
    <w:multiLevelType w:val="hybridMultilevel"/>
    <w:tmpl w:val="6A3AAF1A"/>
    <w:lvl w:ilvl="0" w:tplc="85AE0018">
      <w:start w:val="4"/>
      <w:numFmt w:val="upperRoman"/>
      <w:lvlText w:val="%1."/>
      <w:lvlJc w:val="righ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62"/>
  </w:num>
  <w:num w:numId="3">
    <w:abstractNumId w:val="37"/>
  </w:num>
  <w:num w:numId="4">
    <w:abstractNumId w:val="10"/>
  </w:num>
  <w:num w:numId="5">
    <w:abstractNumId w:val="41"/>
  </w:num>
  <w:num w:numId="6">
    <w:abstractNumId w:val="56"/>
  </w:num>
  <w:num w:numId="7">
    <w:abstractNumId w:val="58"/>
  </w:num>
  <w:num w:numId="8">
    <w:abstractNumId w:val="34"/>
  </w:num>
  <w:num w:numId="9">
    <w:abstractNumId w:val="57"/>
  </w:num>
  <w:num w:numId="10">
    <w:abstractNumId w:val="1"/>
  </w:num>
  <w:num w:numId="11">
    <w:abstractNumId w:val="50"/>
  </w:num>
  <w:num w:numId="12">
    <w:abstractNumId w:val="14"/>
  </w:num>
  <w:num w:numId="13">
    <w:abstractNumId w:val="9"/>
  </w:num>
  <w:num w:numId="14">
    <w:abstractNumId w:val="42"/>
  </w:num>
  <w:num w:numId="15">
    <w:abstractNumId w:val="0"/>
  </w:num>
  <w:num w:numId="16">
    <w:abstractNumId w:val="35"/>
  </w:num>
  <w:num w:numId="17">
    <w:abstractNumId w:val="19"/>
  </w:num>
  <w:num w:numId="18">
    <w:abstractNumId w:val="20"/>
  </w:num>
  <w:num w:numId="19">
    <w:abstractNumId w:val="22"/>
  </w:num>
  <w:num w:numId="20">
    <w:abstractNumId w:val="47"/>
  </w:num>
  <w:num w:numId="21">
    <w:abstractNumId w:val="43"/>
  </w:num>
  <w:num w:numId="22">
    <w:abstractNumId w:val="36"/>
  </w:num>
  <w:num w:numId="23">
    <w:abstractNumId w:val="46"/>
  </w:num>
  <w:num w:numId="24">
    <w:abstractNumId w:val="33"/>
  </w:num>
  <w:num w:numId="25">
    <w:abstractNumId w:val="21"/>
  </w:num>
  <w:num w:numId="26">
    <w:abstractNumId w:val="52"/>
  </w:num>
  <w:num w:numId="27">
    <w:abstractNumId w:val="53"/>
  </w:num>
  <w:num w:numId="28">
    <w:abstractNumId w:val="2"/>
  </w:num>
  <w:num w:numId="29">
    <w:abstractNumId w:val="17"/>
  </w:num>
  <w:num w:numId="30">
    <w:abstractNumId w:val="54"/>
  </w:num>
  <w:num w:numId="31">
    <w:abstractNumId w:val="64"/>
  </w:num>
  <w:num w:numId="32">
    <w:abstractNumId w:val="60"/>
  </w:num>
  <w:num w:numId="33">
    <w:abstractNumId w:val="40"/>
  </w:num>
  <w:num w:numId="34">
    <w:abstractNumId w:val="51"/>
  </w:num>
  <w:num w:numId="35">
    <w:abstractNumId w:val="61"/>
  </w:num>
  <w:num w:numId="36">
    <w:abstractNumId w:val="4"/>
  </w:num>
  <w:num w:numId="37">
    <w:abstractNumId w:val="28"/>
  </w:num>
  <w:num w:numId="38">
    <w:abstractNumId w:val="39"/>
  </w:num>
  <w:num w:numId="39">
    <w:abstractNumId w:val="8"/>
  </w:num>
  <w:num w:numId="40">
    <w:abstractNumId w:val="16"/>
  </w:num>
  <w:num w:numId="41">
    <w:abstractNumId w:val="27"/>
  </w:num>
  <w:num w:numId="42">
    <w:abstractNumId w:val="59"/>
  </w:num>
  <w:num w:numId="43">
    <w:abstractNumId w:val="32"/>
  </w:num>
  <w:num w:numId="44">
    <w:abstractNumId w:val="63"/>
  </w:num>
  <w:num w:numId="45">
    <w:abstractNumId w:val="7"/>
  </w:num>
  <w:num w:numId="46">
    <w:abstractNumId w:val="55"/>
  </w:num>
  <w:num w:numId="47">
    <w:abstractNumId w:val="49"/>
  </w:num>
  <w:num w:numId="48">
    <w:abstractNumId w:val="25"/>
  </w:num>
  <w:num w:numId="49">
    <w:abstractNumId w:val="24"/>
  </w:num>
  <w:num w:numId="50">
    <w:abstractNumId w:val="6"/>
  </w:num>
  <w:num w:numId="51">
    <w:abstractNumId w:val="45"/>
  </w:num>
  <w:num w:numId="52">
    <w:abstractNumId w:val="18"/>
  </w:num>
  <w:num w:numId="53">
    <w:abstractNumId w:val="13"/>
  </w:num>
  <w:num w:numId="54">
    <w:abstractNumId w:val="23"/>
  </w:num>
  <w:num w:numId="55">
    <w:abstractNumId w:val="30"/>
  </w:num>
  <w:num w:numId="56">
    <w:abstractNumId w:val="3"/>
  </w:num>
  <w:num w:numId="57">
    <w:abstractNumId w:val="29"/>
  </w:num>
  <w:num w:numId="58">
    <w:abstractNumId w:val="48"/>
  </w:num>
  <w:num w:numId="59">
    <w:abstractNumId w:val="11"/>
  </w:num>
  <w:num w:numId="60">
    <w:abstractNumId w:val="15"/>
  </w:num>
  <w:num w:numId="61">
    <w:abstractNumId w:val="26"/>
  </w:num>
  <w:num w:numId="62">
    <w:abstractNumId w:val="44"/>
  </w:num>
  <w:num w:numId="63">
    <w:abstractNumId w:val="5"/>
  </w:num>
  <w:num w:numId="64">
    <w:abstractNumId w:val="12"/>
  </w:num>
  <w:num w:numId="65">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81"/>
    <w:rsid w:val="00000E8E"/>
    <w:rsid w:val="00000FEC"/>
    <w:rsid w:val="000038FB"/>
    <w:rsid w:val="0000568F"/>
    <w:rsid w:val="00010064"/>
    <w:rsid w:val="00013227"/>
    <w:rsid w:val="00017B3D"/>
    <w:rsid w:val="00021092"/>
    <w:rsid w:val="00023C34"/>
    <w:rsid w:val="00023EF3"/>
    <w:rsid w:val="00031333"/>
    <w:rsid w:val="00032180"/>
    <w:rsid w:val="000336E2"/>
    <w:rsid w:val="00036CB9"/>
    <w:rsid w:val="000427AE"/>
    <w:rsid w:val="000463F7"/>
    <w:rsid w:val="00050F7D"/>
    <w:rsid w:val="00052C3D"/>
    <w:rsid w:val="000619C1"/>
    <w:rsid w:val="00064388"/>
    <w:rsid w:val="00071461"/>
    <w:rsid w:val="00072F57"/>
    <w:rsid w:val="00074CE0"/>
    <w:rsid w:val="00084035"/>
    <w:rsid w:val="0008513D"/>
    <w:rsid w:val="000A0A4D"/>
    <w:rsid w:val="000A1F0A"/>
    <w:rsid w:val="000A4CDE"/>
    <w:rsid w:val="000B1176"/>
    <w:rsid w:val="000B249B"/>
    <w:rsid w:val="000B3061"/>
    <w:rsid w:val="000C0449"/>
    <w:rsid w:val="000C118E"/>
    <w:rsid w:val="000C17A7"/>
    <w:rsid w:val="000C421D"/>
    <w:rsid w:val="000D3708"/>
    <w:rsid w:val="000D3E2A"/>
    <w:rsid w:val="000E235E"/>
    <w:rsid w:val="000E2512"/>
    <w:rsid w:val="000E29E1"/>
    <w:rsid w:val="000F4F97"/>
    <w:rsid w:val="000F64D7"/>
    <w:rsid w:val="000F6D39"/>
    <w:rsid w:val="000F707E"/>
    <w:rsid w:val="00103BD3"/>
    <w:rsid w:val="0010575F"/>
    <w:rsid w:val="00105F5B"/>
    <w:rsid w:val="00111F68"/>
    <w:rsid w:val="0011396C"/>
    <w:rsid w:val="00121462"/>
    <w:rsid w:val="00122567"/>
    <w:rsid w:val="00122E37"/>
    <w:rsid w:val="00123FEF"/>
    <w:rsid w:val="00124A74"/>
    <w:rsid w:val="001314BA"/>
    <w:rsid w:val="00131D6C"/>
    <w:rsid w:val="00134473"/>
    <w:rsid w:val="00137A93"/>
    <w:rsid w:val="00142EB7"/>
    <w:rsid w:val="0014405A"/>
    <w:rsid w:val="001449BE"/>
    <w:rsid w:val="00145574"/>
    <w:rsid w:val="00146FDF"/>
    <w:rsid w:val="00152C18"/>
    <w:rsid w:val="00153EB2"/>
    <w:rsid w:val="001706CF"/>
    <w:rsid w:val="00184989"/>
    <w:rsid w:val="001874D0"/>
    <w:rsid w:val="00195F3F"/>
    <w:rsid w:val="001A2077"/>
    <w:rsid w:val="001A2330"/>
    <w:rsid w:val="001A7621"/>
    <w:rsid w:val="001B5E3E"/>
    <w:rsid w:val="001B6EC6"/>
    <w:rsid w:val="001B7345"/>
    <w:rsid w:val="001B7C5D"/>
    <w:rsid w:val="001D4215"/>
    <w:rsid w:val="001E4FFA"/>
    <w:rsid w:val="001E726F"/>
    <w:rsid w:val="001E7EA1"/>
    <w:rsid w:val="001F02F5"/>
    <w:rsid w:val="001F3970"/>
    <w:rsid w:val="00206B57"/>
    <w:rsid w:val="00220E5F"/>
    <w:rsid w:val="00223879"/>
    <w:rsid w:val="00227E96"/>
    <w:rsid w:val="00241662"/>
    <w:rsid w:val="00246967"/>
    <w:rsid w:val="00252859"/>
    <w:rsid w:val="0025312C"/>
    <w:rsid w:val="00262C8A"/>
    <w:rsid w:val="0026477D"/>
    <w:rsid w:val="00264FC2"/>
    <w:rsid w:val="00265B26"/>
    <w:rsid w:val="00266F61"/>
    <w:rsid w:val="00271AAF"/>
    <w:rsid w:val="00281471"/>
    <w:rsid w:val="0028367C"/>
    <w:rsid w:val="002A111C"/>
    <w:rsid w:val="002A62CA"/>
    <w:rsid w:val="002B17DF"/>
    <w:rsid w:val="002B1E38"/>
    <w:rsid w:val="002B3DA2"/>
    <w:rsid w:val="002B3DAB"/>
    <w:rsid w:val="002C5F2C"/>
    <w:rsid w:val="002C6AF0"/>
    <w:rsid w:val="002D1FFF"/>
    <w:rsid w:val="002D7A0E"/>
    <w:rsid w:val="002E0109"/>
    <w:rsid w:val="002E2C6B"/>
    <w:rsid w:val="002E4761"/>
    <w:rsid w:val="002E56A5"/>
    <w:rsid w:val="002F025C"/>
    <w:rsid w:val="002F6BE5"/>
    <w:rsid w:val="002F7E84"/>
    <w:rsid w:val="00301ED3"/>
    <w:rsid w:val="0030292C"/>
    <w:rsid w:val="0031339B"/>
    <w:rsid w:val="003143EE"/>
    <w:rsid w:val="00324ABC"/>
    <w:rsid w:val="00327F8A"/>
    <w:rsid w:val="0033102B"/>
    <w:rsid w:val="0033446D"/>
    <w:rsid w:val="003346F0"/>
    <w:rsid w:val="00334ED2"/>
    <w:rsid w:val="00344BDF"/>
    <w:rsid w:val="003455E7"/>
    <w:rsid w:val="00354A9F"/>
    <w:rsid w:val="00361551"/>
    <w:rsid w:val="00362D01"/>
    <w:rsid w:val="00362F81"/>
    <w:rsid w:val="00363267"/>
    <w:rsid w:val="00373172"/>
    <w:rsid w:val="00387184"/>
    <w:rsid w:val="0039020C"/>
    <w:rsid w:val="00394022"/>
    <w:rsid w:val="003A01AC"/>
    <w:rsid w:val="003A1241"/>
    <w:rsid w:val="003A6397"/>
    <w:rsid w:val="003B08A7"/>
    <w:rsid w:val="003B5E86"/>
    <w:rsid w:val="003B6F46"/>
    <w:rsid w:val="003C1D87"/>
    <w:rsid w:val="003C6179"/>
    <w:rsid w:val="003E0C42"/>
    <w:rsid w:val="003E187A"/>
    <w:rsid w:val="003E6795"/>
    <w:rsid w:val="003F0AB0"/>
    <w:rsid w:val="003F0BFD"/>
    <w:rsid w:val="003F0DA5"/>
    <w:rsid w:val="003F6C4B"/>
    <w:rsid w:val="003F7FFD"/>
    <w:rsid w:val="00404608"/>
    <w:rsid w:val="00404D5A"/>
    <w:rsid w:val="00404E48"/>
    <w:rsid w:val="004072C0"/>
    <w:rsid w:val="004123C2"/>
    <w:rsid w:val="00413338"/>
    <w:rsid w:val="00417FEE"/>
    <w:rsid w:val="004245C6"/>
    <w:rsid w:val="00425EE6"/>
    <w:rsid w:val="004273B3"/>
    <w:rsid w:val="00427890"/>
    <w:rsid w:val="004317EC"/>
    <w:rsid w:val="00435259"/>
    <w:rsid w:val="00435A45"/>
    <w:rsid w:val="004405CE"/>
    <w:rsid w:val="00440A78"/>
    <w:rsid w:val="00440EAC"/>
    <w:rsid w:val="00444F82"/>
    <w:rsid w:val="004461B9"/>
    <w:rsid w:val="004502C5"/>
    <w:rsid w:val="004642C4"/>
    <w:rsid w:val="004733C8"/>
    <w:rsid w:val="0047482B"/>
    <w:rsid w:val="004776F1"/>
    <w:rsid w:val="00483DE8"/>
    <w:rsid w:val="004875EA"/>
    <w:rsid w:val="004A389F"/>
    <w:rsid w:val="004A3A58"/>
    <w:rsid w:val="004A6C0C"/>
    <w:rsid w:val="004B5BD4"/>
    <w:rsid w:val="004C6216"/>
    <w:rsid w:val="004E3977"/>
    <w:rsid w:val="004E4768"/>
    <w:rsid w:val="004F3F2D"/>
    <w:rsid w:val="004F5CE5"/>
    <w:rsid w:val="005014F5"/>
    <w:rsid w:val="00503476"/>
    <w:rsid w:val="00503B2D"/>
    <w:rsid w:val="005040BE"/>
    <w:rsid w:val="0050558C"/>
    <w:rsid w:val="00507BF2"/>
    <w:rsid w:val="005112D1"/>
    <w:rsid w:val="00512EF6"/>
    <w:rsid w:val="00514E33"/>
    <w:rsid w:val="005160DD"/>
    <w:rsid w:val="00524EBF"/>
    <w:rsid w:val="00527462"/>
    <w:rsid w:val="00533F9A"/>
    <w:rsid w:val="00535647"/>
    <w:rsid w:val="00536CC9"/>
    <w:rsid w:val="0054046E"/>
    <w:rsid w:val="0054366C"/>
    <w:rsid w:val="00547126"/>
    <w:rsid w:val="00560A09"/>
    <w:rsid w:val="00561E42"/>
    <w:rsid w:val="00563F86"/>
    <w:rsid w:val="00573151"/>
    <w:rsid w:val="0057555F"/>
    <w:rsid w:val="005759BE"/>
    <w:rsid w:val="0057782D"/>
    <w:rsid w:val="005834EF"/>
    <w:rsid w:val="00586226"/>
    <w:rsid w:val="005879F0"/>
    <w:rsid w:val="00597D7D"/>
    <w:rsid w:val="005B0E64"/>
    <w:rsid w:val="005B30F7"/>
    <w:rsid w:val="005C2A00"/>
    <w:rsid w:val="005C374A"/>
    <w:rsid w:val="005C4FF9"/>
    <w:rsid w:val="005C6F13"/>
    <w:rsid w:val="005D56D5"/>
    <w:rsid w:val="005D5B23"/>
    <w:rsid w:val="005E16CE"/>
    <w:rsid w:val="005E4098"/>
    <w:rsid w:val="005F3C6C"/>
    <w:rsid w:val="005F73B5"/>
    <w:rsid w:val="00601A05"/>
    <w:rsid w:val="0061325A"/>
    <w:rsid w:val="00614700"/>
    <w:rsid w:val="00615854"/>
    <w:rsid w:val="00616A6B"/>
    <w:rsid w:val="00617CAC"/>
    <w:rsid w:val="00622A0F"/>
    <w:rsid w:val="0062433C"/>
    <w:rsid w:val="0063083C"/>
    <w:rsid w:val="006372F9"/>
    <w:rsid w:val="00645CF6"/>
    <w:rsid w:val="0064614E"/>
    <w:rsid w:val="0065002F"/>
    <w:rsid w:val="006507B0"/>
    <w:rsid w:val="00652E6C"/>
    <w:rsid w:val="00663A86"/>
    <w:rsid w:val="00665211"/>
    <w:rsid w:val="00667E89"/>
    <w:rsid w:val="00674CAA"/>
    <w:rsid w:val="0067707B"/>
    <w:rsid w:val="00687914"/>
    <w:rsid w:val="006941CC"/>
    <w:rsid w:val="006958F5"/>
    <w:rsid w:val="006A07AC"/>
    <w:rsid w:val="006A25B2"/>
    <w:rsid w:val="006A7BA9"/>
    <w:rsid w:val="006B0BDB"/>
    <w:rsid w:val="006B4A0B"/>
    <w:rsid w:val="006B50C9"/>
    <w:rsid w:val="006B5BCB"/>
    <w:rsid w:val="006B64AB"/>
    <w:rsid w:val="006C2C46"/>
    <w:rsid w:val="006D1923"/>
    <w:rsid w:val="006D7C13"/>
    <w:rsid w:val="006E17F7"/>
    <w:rsid w:val="006E287E"/>
    <w:rsid w:val="006E40F9"/>
    <w:rsid w:val="006E4B6F"/>
    <w:rsid w:val="006E57B1"/>
    <w:rsid w:val="006E5EB2"/>
    <w:rsid w:val="006E7877"/>
    <w:rsid w:val="007000D5"/>
    <w:rsid w:val="007053C7"/>
    <w:rsid w:val="007129A1"/>
    <w:rsid w:val="00714DA9"/>
    <w:rsid w:val="00715B5F"/>
    <w:rsid w:val="007304E9"/>
    <w:rsid w:val="00731AFC"/>
    <w:rsid w:val="00736208"/>
    <w:rsid w:val="0073783E"/>
    <w:rsid w:val="007414A8"/>
    <w:rsid w:val="00752AEA"/>
    <w:rsid w:val="007601F2"/>
    <w:rsid w:val="00761FC5"/>
    <w:rsid w:val="00772DAF"/>
    <w:rsid w:val="007843F8"/>
    <w:rsid w:val="0078560B"/>
    <w:rsid w:val="007869AC"/>
    <w:rsid w:val="007908BF"/>
    <w:rsid w:val="00791898"/>
    <w:rsid w:val="00792A69"/>
    <w:rsid w:val="00793F0A"/>
    <w:rsid w:val="00796DC3"/>
    <w:rsid w:val="007A018B"/>
    <w:rsid w:val="007A6B53"/>
    <w:rsid w:val="007B1A36"/>
    <w:rsid w:val="007B6645"/>
    <w:rsid w:val="007C346B"/>
    <w:rsid w:val="007C58E1"/>
    <w:rsid w:val="007C5C7C"/>
    <w:rsid w:val="007C5F30"/>
    <w:rsid w:val="007C6AED"/>
    <w:rsid w:val="007C7CB1"/>
    <w:rsid w:val="007D1133"/>
    <w:rsid w:val="007D3E6A"/>
    <w:rsid w:val="007D7AC4"/>
    <w:rsid w:val="007E1318"/>
    <w:rsid w:val="007F0F9E"/>
    <w:rsid w:val="007F51D8"/>
    <w:rsid w:val="007F6C16"/>
    <w:rsid w:val="00802B07"/>
    <w:rsid w:val="0080672C"/>
    <w:rsid w:val="00806C4A"/>
    <w:rsid w:val="00807116"/>
    <w:rsid w:val="008124C5"/>
    <w:rsid w:val="00812BB0"/>
    <w:rsid w:val="00813B9C"/>
    <w:rsid w:val="0082008E"/>
    <w:rsid w:val="0082166C"/>
    <w:rsid w:val="0082581C"/>
    <w:rsid w:val="008314F4"/>
    <w:rsid w:val="0084217F"/>
    <w:rsid w:val="00844C5B"/>
    <w:rsid w:val="00850E96"/>
    <w:rsid w:val="00856FEC"/>
    <w:rsid w:val="00864808"/>
    <w:rsid w:val="00865C58"/>
    <w:rsid w:val="0086793E"/>
    <w:rsid w:val="00874C43"/>
    <w:rsid w:val="00875296"/>
    <w:rsid w:val="0087735A"/>
    <w:rsid w:val="0087784D"/>
    <w:rsid w:val="00882975"/>
    <w:rsid w:val="008871D4"/>
    <w:rsid w:val="00887B93"/>
    <w:rsid w:val="008902B4"/>
    <w:rsid w:val="008960C3"/>
    <w:rsid w:val="0089685F"/>
    <w:rsid w:val="008A1D0A"/>
    <w:rsid w:val="008A4AEB"/>
    <w:rsid w:val="008B29B7"/>
    <w:rsid w:val="008B4B66"/>
    <w:rsid w:val="008C14D8"/>
    <w:rsid w:val="008C3552"/>
    <w:rsid w:val="008D43F1"/>
    <w:rsid w:val="008F0801"/>
    <w:rsid w:val="008F306D"/>
    <w:rsid w:val="00905BD0"/>
    <w:rsid w:val="0091249A"/>
    <w:rsid w:val="00912CE2"/>
    <w:rsid w:val="00915C70"/>
    <w:rsid w:val="00917D53"/>
    <w:rsid w:val="00921A63"/>
    <w:rsid w:val="00927AFD"/>
    <w:rsid w:val="00927DC2"/>
    <w:rsid w:val="00933639"/>
    <w:rsid w:val="009336B6"/>
    <w:rsid w:val="009348E6"/>
    <w:rsid w:val="009378E5"/>
    <w:rsid w:val="009406E2"/>
    <w:rsid w:val="00946FB9"/>
    <w:rsid w:val="00954C3D"/>
    <w:rsid w:val="0097060C"/>
    <w:rsid w:val="00971382"/>
    <w:rsid w:val="00971593"/>
    <w:rsid w:val="0097413A"/>
    <w:rsid w:val="00983BBE"/>
    <w:rsid w:val="0099792F"/>
    <w:rsid w:val="00997B34"/>
    <w:rsid w:val="009A20FE"/>
    <w:rsid w:val="009A4988"/>
    <w:rsid w:val="009A4992"/>
    <w:rsid w:val="009A662F"/>
    <w:rsid w:val="009A71C2"/>
    <w:rsid w:val="009B5A97"/>
    <w:rsid w:val="009B5FCE"/>
    <w:rsid w:val="009C261C"/>
    <w:rsid w:val="009C4EF1"/>
    <w:rsid w:val="009D06FF"/>
    <w:rsid w:val="009D22E3"/>
    <w:rsid w:val="009D3C3F"/>
    <w:rsid w:val="009D7712"/>
    <w:rsid w:val="009E417D"/>
    <w:rsid w:val="009E68B0"/>
    <w:rsid w:val="009F03C6"/>
    <w:rsid w:val="009F0F4E"/>
    <w:rsid w:val="00A06E7B"/>
    <w:rsid w:val="00A07807"/>
    <w:rsid w:val="00A079E0"/>
    <w:rsid w:val="00A1032E"/>
    <w:rsid w:val="00A12FE8"/>
    <w:rsid w:val="00A17077"/>
    <w:rsid w:val="00A20B33"/>
    <w:rsid w:val="00A25C44"/>
    <w:rsid w:val="00A34B20"/>
    <w:rsid w:val="00A427A1"/>
    <w:rsid w:val="00A43C20"/>
    <w:rsid w:val="00A50CCF"/>
    <w:rsid w:val="00A53A07"/>
    <w:rsid w:val="00A555DE"/>
    <w:rsid w:val="00A55A7D"/>
    <w:rsid w:val="00A56CC5"/>
    <w:rsid w:val="00A604EB"/>
    <w:rsid w:val="00A62C82"/>
    <w:rsid w:val="00A65B1F"/>
    <w:rsid w:val="00A66453"/>
    <w:rsid w:val="00A7557E"/>
    <w:rsid w:val="00A75E27"/>
    <w:rsid w:val="00A76E79"/>
    <w:rsid w:val="00A85F99"/>
    <w:rsid w:val="00A93278"/>
    <w:rsid w:val="00A940F1"/>
    <w:rsid w:val="00A953FB"/>
    <w:rsid w:val="00A96EF6"/>
    <w:rsid w:val="00AA2C94"/>
    <w:rsid w:val="00AA3781"/>
    <w:rsid w:val="00AA531F"/>
    <w:rsid w:val="00AA7E22"/>
    <w:rsid w:val="00AB2F6C"/>
    <w:rsid w:val="00AC1805"/>
    <w:rsid w:val="00AC7843"/>
    <w:rsid w:val="00AE3580"/>
    <w:rsid w:val="00AE3D5E"/>
    <w:rsid w:val="00AE68C3"/>
    <w:rsid w:val="00AF4B00"/>
    <w:rsid w:val="00B01D86"/>
    <w:rsid w:val="00B044D1"/>
    <w:rsid w:val="00B06EF8"/>
    <w:rsid w:val="00B11002"/>
    <w:rsid w:val="00B21F36"/>
    <w:rsid w:val="00B22A9A"/>
    <w:rsid w:val="00B3400F"/>
    <w:rsid w:val="00B4111D"/>
    <w:rsid w:val="00B43456"/>
    <w:rsid w:val="00B440B4"/>
    <w:rsid w:val="00B462E6"/>
    <w:rsid w:val="00B47C00"/>
    <w:rsid w:val="00B54C86"/>
    <w:rsid w:val="00B57AEC"/>
    <w:rsid w:val="00B61A6E"/>
    <w:rsid w:val="00B61C37"/>
    <w:rsid w:val="00B62752"/>
    <w:rsid w:val="00B64BAD"/>
    <w:rsid w:val="00B67BF6"/>
    <w:rsid w:val="00B73F7D"/>
    <w:rsid w:val="00B75964"/>
    <w:rsid w:val="00B81285"/>
    <w:rsid w:val="00B84637"/>
    <w:rsid w:val="00B84CBD"/>
    <w:rsid w:val="00B85603"/>
    <w:rsid w:val="00B931FD"/>
    <w:rsid w:val="00B96A31"/>
    <w:rsid w:val="00BB05E9"/>
    <w:rsid w:val="00BB0BB0"/>
    <w:rsid w:val="00BB4E63"/>
    <w:rsid w:val="00BC6ADF"/>
    <w:rsid w:val="00BD1A88"/>
    <w:rsid w:val="00BD2F4C"/>
    <w:rsid w:val="00BD2F59"/>
    <w:rsid w:val="00BD3DF4"/>
    <w:rsid w:val="00BD44EF"/>
    <w:rsid w:val="00C01A7A"/>
    <w:rsid w:val="00C061AF"/>
    <w:rsid w:val="00C0733C"/>
    <w:rsid w:val="00C22476"/>
    <w:rsid w:val="00C3106E"/>
    <w:rsid w:val="00C333E5"/>
    <w:rsid w:val="00C34C6C"/>
    <w:rsid w:val="00C363A7"/>
    <w:rsid w:val="00C4066F"/>
    <w:rsid w:val="00C45C88"/>
    <w:rsid w:val="00C46F28"/>
    <w:rsid w:val="00C479A2"/>
    <w:rsid w:val="00C52259"/>
    <w:rsid w:val="00C52365"/>
    <w:rsid w:val="00C552A4"/>
    <w:rsid w:val="00C55DEF"/>
    <w:rsid w:val="00C62D08"/>
    <w:rsid w:val="00C70F0E"/>
    <w:rsid w:val="00C772E5"/>
    <w:rsid w:val="00C77D54"/>
    <w:rsid w:val="00C81BED"/>
    <w:rsid w:val="00C83A60"/>
    <w:rsid w:val="00C85689"/>
    <w:rsid w:val="00C9203A"/>
    <w:rsid w:val="00C944F4"/>
    <w:rsid w:val="00C96485"/>
    <w:rsid w:val="00C979F5"/>
    <w:rsid w:val="00C97C04"/>
    <w:rsid w:val="00CA6127"/>
    <w:rsid w:val="00CB3CD6"/>
    <w:rsid w:val="00CC3476"/>
    <w:rsid w:val="00CD258E"/>
    <w:rsid w:val="00CD49AB"/>
    <w:rsid w:val="00CE1DBC"/>
    <w:rsid w:val="00CE3D14"/>
    <w:rsid w:val="00CE419F"/>
    <w:rsid w:val="00CF14AA"/>
    <w:rsid w:val="00CF17FB"/>
    <w:rsid w:val="00CF4C05"/>
    <w:rsid w:val="00CF6287"/>
    <w:rsid w:val="00CF77A8"/>
    <w:rsid w:val="00D00B42"/>
    <w:rsid w:val="00D03D85"/>
    <w:rsid w:val="00D04484"/>
    <w:rsid w:val="00D05A77"/>
    <w:rsid w:val="00D14772"/>
    <w:rsid w:val="00D226A9"/>
    <w:rsid w:val="00D24F2C"/>
    <w:rsid w:val="00D2660D"/>
    <w:rsid w:val="00D30F13"/>
    <w:rsid w:val="00D3446A"/>
    <w:rsid w:val="00D37B7C"/>
    <w:rsid w:val="00D41615"/>
    <w:rsid w:val="00D41C43"/>
    <w:rsid w:val="00D41E78"/>
    <w:rsid w:val="00D45622"/>
    <w:rsid w:val="00D47190"/>
    <w:rsid w:val="00D55182"/>
    <w:rsid w:val="00D57981"/>
    <w:rsid w:val="00D6627D"/>
    <w:rsid w:val="00D714E2"/>
    <w:rsid w:val="00D72866"/>
    <w:rsid w:val="00D747F6"/>
    <w:rsid w:val="00D766F8"/>
    <w:rsid w:val="00D858C0"/>
    <w:rsid w:val="00D85E94"/>
    <w:rsid w:val="00D866A7"/>
    <w:rsid w:val="00D8709E"/>
    <w:rsid w:val="00D92045"/>
    <w:rsid w:val="00DB4C1A"/>
    <w:rsid w:val="00DB4C6B"/>
    <w:rsid w:val="00DB569F"/>
    <w:rsid w:val="00DD0D50"/>
    <w:rsid w:val="00DE1245"/>
    <w:rsid w:val="00DE165A"/>
    <w:rsid w:val="00DE311C"/>
    <w:rsid w:val="00DE6846"/>
    <w:rsid w:val="00DF55D4"/>
    <w:rsid w:val="00E002D3"/>
    <w:rsid w:val="00E02E28"/>
    <w:rsid w:val="00E04677"/>
    <w:rsid w:val="00E04F3B"/>
    <w:rsid w:val="00E052E9"/>
    <w:rsid w:val="00E160C7"/>
    <w:rsid w:val="00E2075C"/>
    <w:rsid w:val="00E22B02"/>
    <w:rsid w:val="00E31C2F"/>
    <w:rsid w:val="00E32522"/>
    <w:rsid w:val="00E3254C"/>
    <w:rsid w:val="00E3410E"/>
    <w:rsid w:val="00E34CFA"/>
    <w:rsid w:val="00E4548A"/>
    <w:rsid w:val="00E50727"/>
    <w:rsid w:val="00E50A39"/>
    <w:rsid w:val="00E534B6"/>
    <w:rsid w:val="00E54238"/>
    <w:rsid w:val="00E70129"/>
    <w:rsid w:val="00E7120F"/>
    <w:rsid w:val="00E71BD3"/>
    <w:rsid w:val="00E72B57"/>
    <w:rsid w:val="00E8270D"/>
    <w:rsid w:val="00E83571"/>
    <w:rsid w:val="00E85572"/>
    <w:rsid w:val="00E902F6"/>
    <w:rsid w:val="00E90F2F"/>
    <w:rsid w:val="00EA700A"/>
    <w:rsid w:val="00EB4B43"/>
    <w:rsid w:val="00EB50F3"/>
    <w:rsid w:val="00EC2362"/>
    <w:rsid w:val="00EC641B"/>
    <w:rsid w:val="00ED23B9"/>
    <w:rsid w:val="00EE0BAE"/>
    <w:rsid w:val="00EE72E0"/>
    <w:rsid w:val="00EF4656"/>
    <w:rsid w:val="00F05272"/>
    <w:rsid w:val="00F05FEB"/>
    <w:rsid w:val="00F106C8"/>
    <w:rsid w:val="00F346EE"/>
    <w:rsid w:val="00F35F04"/>
    <w:rsid w:val="00F40152"/>
    <w:rsid w:val="00F44E47"/>
    <w:rsid w:val="00F5020C"/>
    <w:rsid w:val="00F52BC4"/>
    <w:rsid w:val="00F54280"/>
    <w:rsid w:val="00F634AC"/>
    <w:rsid w:val="00F82BF6"/>
    <w:rsid w:val="00F86D06"/>
    <w:rsid w:val="00F925D3"/>
    <w:rsid w:val="00F95AC0"/>
    <w:rsid w:val="00FB12B7"/>
    <w:rsid w:val="00FB4D17"/>
    <w:rsid w:val="00FC094B"/>
    <w:rsid w:val="00FC2BA4"/>
    <w:rsid w:val="00FD36E0"/>
    <w:rsid w:val="00FD4455"/>
    <w:rsid w:val="00FD6441"/>
    <w:rsid w:val="00FE0EE4"/>
    <w:rsid w:val="00FE4657"/>
    <w:rsid w:val="00FE5CB8"/>
    <w:rsid w:val="00FE6AD1"/>
    <w:rsid w:val="00FF2B04"/>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48089-F94C-4736-9786-40F5A458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60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97C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0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40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4C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5603"/>
    <w:rPr>
      <w:color w:val="0000FF"/>
      <w:u w:val="single"/>
    </w:rPr>
  </w:style>
  <w:style w:type="paragraph" w:styleId="ListParagraph">
    <w:name w:val="List Paragraph"/>
    <w:basedOn w:val="Normal"/>
    <w:uiPriority w:val="34"/>
    <w:qFormat/>
    <w:rsid w:val="00B85603"/>
    <w:pPr>
      <w:ind w:left="720"/>
      <w:contextualSpacing/>
    </w:pPr>
  </w:style>
  <w:style w:type="character" w:styleId="CommentReference">
    <w:name w:val="annotation reference"/>
    <w:basedOn w:val="DefaultParagraphFont"/>
    <w:uiPriority w:val="99"/>
    <w:semiHidden/>
    <w:unhideWhenUsed/>
    <w:rsid w:val="00B57AEC"/>
    <w:rPr>
      <w:sz w:val="16"/>
      <w:szCs w:val="16"/>
    </w:rPr>
  </w:style>
  <w:style w:type="paragraph" w:styleId="CommentText">
    <w:name w:val="annotation text"/>
    <w:basedOn w:val="Normal"/>
    <w:link w:val="CommentTextChar"/>
    <w:uiPriority w:val="99"/>
    <w:semiHidden/>
    <w:unhideWhenUsed/>
    <w:rsid w:val="00B57AEC"/>
    <w:rPr>
      <w:sz w:val="20"/>
      <w:szCs w:val="20"/>
    </w:rPr>
  </w:style>
  <w:style w:type="character" w:customStyle="1" w:styleId="CommentTextChar">
    <w:name w:val="Comment Text Char"/>
    <w:basedOn w:val="DefaultParagraphFont"/>
    <w:link w:val="CommentText"/>
    <w:uiPriority w:val="99"/>
    <w:semiHidden/>
    <w:rsid w:val="00B57AE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7AEC"/>
    <w:rPr>
      <w:b/>
      <w:bCs/>
    </w:rPr>
  </w:style>
  <w:style w:type="character" w:customStyle="1" w:styleId="CommentSubjectChar">
    <w:name w:val="Comment Subject Char"/>
    <w:basedOn w:val="CommentTextChar"/>
    <w:link w:val="CommentSubject"/>
    <w:uiPriority w:val="99"/>
    <w:semiHidden/>
    <w:rsid w:val="00B57AEC"/>
    <w:rPr>
      <w:rFonts w:ascii="Calibri" w:hAnsi="Calibri" w:cs="Times New Roman"/>
      <w:b/>
      <w:bCs/>
      <w:sz w:val="20"/>
      <w:szCs w:val="20"/>
    </w:rPr>
  </w:style>
  <w:style w:type="paragraph" w:styleId="BalloonText">
    <w:name w:val="Balloon Text"/>
    <w:basedOn w:val="Normal"/>
    <w:link w:val="BalloonTextChar"/>
    <w:uiPriority w:val="99"/>
    <w:semiHidden/>
    <w:unhideWhenUsed/>
    <w:rsid w:val="00B57AEC"/>
    <w:rPr>
      <w:rFonts w:ascii="Tahoma" w:hAnsi="Tahoma" w:cs="Tahoma"/>
      <w:sz w:val="16"/>
      <w:szCs w:val="16"/>
    </w:rPr>
  </w:style>
  <w:style w:type="character" w:customStyle="1" w:styleId="BalloonTextChar">
    <w:name w:val="Balloon Text Char"/>
    <w:basedOn w:val="DefaultParagraphFont"/>
    <w:link w:val="BalloonText"/>
    <w:uiPriority w:val="99"/>
    <w:semiHidden/>
    <w:rsid w:val="00B57AEC"/>
    <w:rPr>
      <w:rFonts w:ascii="Tahoma" w:hAnsi="Tahoma" w:cs="Tahoma"/>
      <w:sz w:val="16"/>
      <w:szCs w:val="16"/>
    </w:rPr>
  </w:style>
  <w:style w:type="table" w:styleId="TableGrid">
    <w:name w:val="Table Grid"/>
    <w:basedOn w:val="TableNormal"/>
    <w:uiPriority w:val="59"/>
    <w:rsid w:val="0010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575F"/>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0575F"/>
    <w:rPr>
      <w:sz w:val="20"/>
      <w:szCs w:val="20"/>
    </w:rPr>
  </w:style>
  <w:style w:type="character" w:styleId="FootnoteReference">
    <w:name w:val="footnote reference"/>
    <w:basedOn w:val="DefaultParagraphFont"/>
    <w:uiPriority w:val="99"/>
    <w:semiHidden/>
    <w:unhideWhenUsed/>
    <w:rsid w:val="0010575F"/>
    <w:rPr>
      <w:vertAlign w:val="superscript"/>
    </w:rPr>
  </w:style>
  <w:style w:type="paragraph" w:styleId="NoSpacing">
    <w:name w:val="No Spacing"/>
    <w:link w:val="NoSpacingChar"/>
    <w:uiPriority w:val="1"/>
    <w:qFormat/>
    <w:rsid w:val="0010575F"/>
    <w:pPr>
      <w:spacing w:after="0" w:line="240" w:lineRule="auto"/>
    </w:pPr>
  </w:style>
  <w:style w:type="character" w:customStyle="1" w:styleId="NoSpacingChar">
    <w:name w:val="No Spacing Char"/>
    <w:basedOn w:val="DefaultParagraphFont"/>
    <w:link w:val="NoSpacing"/>
    <w:uiPriority w:val="1"/>
    <w:rsid w:val="0010575F"/>
  </w:style>
  <w:style w:type="paragraph" w:customStyle="1" w:styleId="10pt">
    <w:name w:val="10pt"/>
    <w:basedOn w:val="Normal"/>
    <w:uiPriority w:val="1"/>
    <w:qFormat/>
    <w:rsid w:val="007A6B53"/>
    <w:pPr>
      <w:spacing w:after="200" w:line="276" w:lineRule="auto"/>
    </w:pPr>
    <w:rPr>
      <w:rFonts w:asciiTheme="minorHAnsi" w:hAnsiTheme="minorHAnsi" w:cstheme="minorBidi"/>
      <w:sz w:val="20"/>
    </w:rPr>
  </w:style>
  <w:style w:type="paragraph" w:styleId="Header">
    <w:name w:val="header"/>
    <w:basedOn w:val="Normal"/>
    <w:link w:val="HeaderChar"/>
    <w:uiPriority w:val="99"/>
    <w:unhideWhenUsed/>
    <w:rsid w:val="00000E8E"/>
    <w:pPr>
      <w:tabs>
        <w:tab w:val="center" w:pos="4680"/>
        <w:tab w:val="right" w:pos="9360"/>
      </w:tabs>
    </w:pPr>
  </w:style>
  <w:style w:type="character" w:customStyle="1" w:styleId="HeaderChar">
    <w:name w:val="Header Char"/>
    <w:basedOn w:val="DefaultParagraphFont"/>
    <w:link w:val="Header"/>
    <w:uiPriority w:val="99"/>
    <w:rsid w:val="00000E8E"/>
    <w:rPr>
      <w:rFonts w:ascii="Calibri" w:hAnsi="Calibri" w:cs="Times New Roman"/>
    </w:rPr>
  </w:style>
  <w:style w:type="paragraph" w:styleId="Footer">
    <w:name w:val="footer"/>
    <w:basedOn w:val="Normal"/>
    <w:link w:val="FooterChar"/>
    <w:uiPriority w:val="99"/>
    <w:unhideWhenUsed/>
    <w:rsid w:val="00000E8E"/>
    <w:pPr>
      <w:tabs>
        <w:tab w:val="center" w:pos="4680"/>
        <w:tab w:val="right" w:pos="9360"/>
      </w:tabs>
    </w:pPr>
  </w:style>
  <w:style w:type="character" w:customStyle="1" w:styleId="FooterChar">
    <w:name w:val="Footer Char"/>
    <w:basedOn w:val="DefaultParagraphFont"/>
    <w:link w:val="Footer"/>
    <w:uiPriority w:val="99"/>
    <w:rsid w:val="00000E8E"/>
    <w:rPr>
      <w:rFonts w:ascii="Calibri" w:hAnsi="Calibri" w:cs="Times New Roman"/>
    </w:rPr>
  </w:style>
  <w:style w:type="table" w:styleId="MediumList1-Accent1">
    <w:name w:val="Medium List 1 Accent 1"/>
    <w:basedOn w:val="TableNormal"/>
    <w:uiPriority w:val="65"/>
    <w:rsid w:val="007F6C1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odyText">
    <w:name w:val="Body Text"/>
    <w:basedOn w:val="Normal"/>
    <w:link w:val="BodyTextChar"/>
    <w:uiPriority w:val="1"/>
    <w:rsid w:val="00B931FD"/>
    <w:pPr>
      <w:spacing w:after="200" w:line="276" w:lineRule="auto"/>
      <w:ind w:left="820" w:hanging="360"/>
    </w:pPr>
    <w:rPr>
      <w:rFonts w:ascii="Arial" w:eastAsia="Arial" w:hAnsi="Arial" w:cstheme="minorBidi"/>
      <w:sz w:val="20"/>
    </w:rPr>
  </w:style>
  <w:style w:type="character" w:customStyle="1" w:styleId="BodyTextChar">
    <w:name w:val="Body Text Char"/>
    <w:basedOn w:val="DefaultParagraphFont"/>
    <w:link w:val="BodyText"/>
    <w:uiPriority w:val="1"/>
    <w:rsid w:val="00B931FD"/>
    <w:rPr>
      <w:rFonts w:ascii="Arial" w:eastAsia="Arial" w:hAnsi="Arial"/>
      <w:sz w:val="20"/>
    </w:rPr>
  </w:style>
  <w:style w:type="character" w:customStyle="1" w:styleId="Heading1Char">
    <w:name w:val="Heading 1 Char"/>
    <w:basedOn w:val="DefaultParagraphFont"/>
    <w:link w:val="Heading1"/>
    <w:uiPriority w:val="9"/>
    <w:rsid w:val="00C97C0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206B57"/>
    <w:pPr>
      <w:tabs>
        <w:tab w:val="right" w:leader="dot" w:pos="9350"/>
      </w:tabs>
      <w:spacing w:after="100"/>
    </w:pPr>
  </w:style>
  <w:style w:type="character" w:customStyle="1" w:styleId="Heading2Char">
    <w:name w:val="Heading 2 Char"/>
    <w:basedOn w:val="DefaultParagraphFont"/>
    <w:link w:val="Heading2"/>
    <w:uiPriority w:val="9"/>
    <w:rsid w:val="006E40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40F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206B57"/>
    <w:pPr>
      <w:tabs>
        <w:tab w:val="left" w:pos="660"/>
        <w:tab w:val="right" w:leader="dot" w:pos="9350"/>
      </w:tabs>
      <w:spacing w:after="100"/>
      <w:ind w:left="220"/>
    </w:pPr>
  </w:style>
  <w:style w:type="paragraph" w:styleId="TOC3">
    <w:name w:val="toc 3"/>
    <w:basedOn w:val="Normal"/>
    <w:next w:val="Normal"/>
    <w:autoRedefine/>
    <w:uiPriority w:val="39"/>
    <w:unhideWhenUsed/>
    <w:rsid w:val="00124A74"/>
    <w:pPr>
      <w:tabs>
        <w:tab w:val="right" w:leader="dot" w:pos="9350"/>
      </w:tabs>
      <w:spacing w:after="100"/>
      <w:ind w:left="440"/>
    </w:pPr>
  </w:style>
  <w:style w:type="character" w:customStyle="1" w:styleId="Heading4Char">
    <w:name w:val="Heading 4 Char"/>
    <w:basedOn w:val="DefaultParagraphFont"/>
    <w:link w:val="Heading4"/>
    <w:uiPriority w:val="9"/>
    <w:rsid w:val="00DB4C1A"/>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65002F"/>
    <w:pPr>
      <w:tabs>
        <w:tab w:val="right" w:leader="dot" w:pos="9350"/>
      </w:tabs>
      <w:spacing w:after="100"/>
      <w:ind w:left="660"/>
    </w:pPr>
  </w:style>
  <w:style w:type="table" w:customStyle="1" w:styleId="TableGrid1">
    <w:name w:val="Table Grid1"/>
    <w:basedOn w:val="TableNormal"/>
    <w:next w:val="TableGrid"/>
    <w:uiPriority w:val="59"/>
    <w:rsid w:val="00667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B93"/>
    <w:pPr>
      <w:spacing w:after="0" w:line="240" w:lineRule="auto"/>
    </w:pPr>
    <w:rPr>
      <w:rFonts w:ascii="Calibri" w:hAnsi="Calibri" w:cs="Times New Roman"/>
    </w:rPr>
  </w:style>
  <w:style w:type="table" w:customStyle="1" w:styleId="TableGrid3">
    <w:name w:val="Table Grid3"/>
    <w:basedOn w:val="TableNormal"/>
    <w:next w:val="TableGrid"/>
    <w:uiPriority w:val="39"/>
    <w:rsid w:val="0047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8252">
      <w:bodyDiv w:val="1"/>
      <w:marLeft w:val="0"/>
      <w:marRight w:val="0"/>
      <w:marTop w:val="0"/>
      <w:marBottom w:val="0"/>
      <w:divBdr>
        <w:top w:val="none" w:sz="0" w:space="0" w:color="auto"/>
        <w:left w:val="none" w:sz="0" w:space="0" w:color="auto"/>
        <w:bottom w:val="none" w:sz="0" w:space="0" w:color="auto"/>
        <w:right w:val="none" w:sz="0" w:space="0" w:color="auto"/>
      </w:divBdr>
    </w:div>
    <w:div w:id="948047420">
      <w:bodyDiv w:val="1"/>
      <w:marLeft w:val="0"/>
      <w:marRight w:val="0"/>
      <w:marTop w:val="0"/>
      <w:marBottom w:val="0"/>
      <w:divBdr>
        <w:top w:val="none" w:sz="0" w:space="0" w:color="auto"/>
        <w:left w:val="none" w:sz="0" w:space="0" w:color="auto"/>
        <w:bottom w:val="none" w:sz="0" w:space="0" w:color="auto"/>
        <w:right w:val="none" w:sz="0" w:space="0" w:color="auto"/>
      </w:divBdr>
    </w:div>
    <w:div w:id="1262493011">
      <w:bodyDiv w:val="1"/>
      <w:marLeft w:val="0"/>
      <w:marRight w:val="0"/>
      <w:marTop w:val="0"/>
      <w:marBottom w:val="0"/>
      <w:divBdr>
        <w:top w:val="none" w:sz="0" w:space="0" w:color="auto"/>
        <w:left w:val="none" w:sz="0" w:space="0" w:color="auto"/>
        <w:bottom w:val="none" w:sz="0" w:space="0" w:color="auto"/>
        <w:right w:val="none" w:sz="0" w:space="0" w:color="auto"/>
      </w:divBdr>
    </w:div>
    <w:div w:id="1393502841">
      <w:bodyDiv w:val="1"/>
      <w:marLeft w:val="0"/>
      <w:marRight w:val="0"/>
      <w:marTop w:val="0"/>
      <w:marBottom w:val="0"/>
      <w:divBdr>
        <w:top w:val="none" w:sz="0" w:space="0" w:color="auto"/>
        <w:left w:val="none" w:sz="0" w:space="0" w:color="auto"/>
        <w:bottom w:val="none" w:sz="0" w:space="0" w:color="auto"/>
        <w:right w:val="none" w:sz="0" w:space="0" w:color="auto"/>
      </w:divBdr>
    </w:div>
    <w:div w:id="14704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EBDE-3B5E-444A-AAD5-6348FEB9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Stanley Consultants</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Muhlbach, Emily A.</dc:creator>
  <cp:lastModifiedBy>Wing, April L.</cp:lastModifiedBy>
  <cp:revision>2</cp:revision>
  <cp:lastPrinted>2018-09-05T22:30:00Z</cp:lastPrinted>
  <dcterms:created xsi:type="dcterms:W3CDTF">2018-09-06T13:06:00Z</dcterms:created>
  <dcterms:modified xsi:type="dcterms:W3CDTF">2018-09-06T13:06:00Z</dcterms:modified>
</cp:coreProperties>
</file>